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40" w:firstLineChars="200"/>
        <w:jc w:val="center"/>
        <w:rPr>
          <w:rFonts w:hint="eastAsia" w:ascii="黑体" w:hAnsi="宋体" w:eastAsia="黑体" w:cs="黑体"/>
          <w:i w:val="0"/>
          <w:iCs w:val="0"/>
          <w:caps w:val="0"/>
          <w:color w:val="333333"/>
          <w:spacing w:val="0"/>
          <w:sz w:val="42"/>
          <w:szCs w:val="42"/>
          <w:shd w:val="clear" w:fill="F7F7F7"/>
          <w:lang w:eastAsia="zh-CN"/>
        </w:rPr>
      </w:pPr>
    </w:p>
    <w:p>
      <w:pPr>
        <w:spacing w:line="600" w:lineRule="exact"/>
        <w:ind w:firstLine="840" w:firstLineChars="200"/>
        <w:jc w:val="center"/>
        <w:rPr>
          <w:rFonts w:hint="eastAsia" w:ascii="黑体" w:hAnsi="宋体" w:eastAsia="黑体" w:cs="黑体"/>
          <w:i w:val="0"/>
          <w:iCs w:val="0"/>
          <w:caps w:val="0"/>
          <w:color w:val="333333"/>
          <w:spacing w:val="0"/>
          <w:sz w:val="42"/>
          <w:szCs w:val="42"/>
          <w:shd w:val="clear" w:fill="F7F7F7"/>
          <w:lang w:eastAsia="zh-CN"/>
        </w:rPr>
      </w:pPr>
    </w:p>
    <w:p>
      <w:pPr>
        <w:spacing w:line="600" w:lineRule="exact"/>
        <w:ind w:firstLine="840" w:firstLineChars="200"/>
        <w:jc w:val="center"/>
        <w:rPr>
          <w:rFonts w:hint="eastAsia" w:ascii="黑体" w:hAnsi="宋体" w:eastAsia="黑体" w:cs="黑体"/>
          <w:i w:val="0"/>
          <w:iCs w:val="0"/>
          <w:caps w:val="0"/>
          <w:color w:val="333333"/>
          <w:spacing w:val="0"/>
          <w:sz w:val="42"/>
          <w:szCs w:val="42"/>
          <w:shd w:val="clear" w:fill="F7F7F7"/>
          <w:lang w:eastAsia="zh-CN"/>
        </w:rPr>
      </w:pPr>
    </w:p>
    <w:p>
      <w:pPr>
        <w:spacing w:line="600" w:lineRule="exact"/>
        <w:ind w:firstLine="840" w:firstLineChars="200"/>
        <w:jc w:val="center"/>
        <w:rPr>
          <w:rFonts w:hint="eastAsia" w:ascii="黑体" w:hAnsi="宋体" w:eastAsia="黑体" w:cs="黑体"/>
          <w:i w:val="0"/>
          <w:iCs w:val="0"/>
          <w:caps w:val="0"/>
          <w:color w:val="333333"/>
          <w:spacing w:val="0"/>
          <w:sz w:val="42"/>
          <w:szCs w:val="42"/>
          <w:shd w:val="clear" w:fill="F7F7F7"/>
          <w:lang w:eastAsia="zh-CN"/>
        </w:rPr>
      </w:pPr>
    </w:p>
    <w:p>
      <w:pPr>
        <w:spacing w:line="600" w:lineRule="exact"/>
        <w:ind w:firstLine="840" w:firstLineChars="200"/>
        <w:jc w:val="center"/>
        <w:rPr>
          <w:rFonts w:hint="eastAsia" w:ascii="黑体" w:hAnsi="宋体" w:eastAsia="黑体" w:cs="黑体"/>
          <w:i w:val="0"/>
          <w:iCs w:val="0"/>
          <w:caps w:val="0"/>
          <w:color w:val="333333"/>
          <w:spacing w:val="0"/>
          <w:sz w:val="42"/>
          <w:szCs w:val="42"/>
          <w:shd w:val="clear" w:fill="F7F7F7"/>
          <w:lang w:eastAsia="zh-CN"/>
        </w:rPr>
      </w:pPr>
    </w:p>
    <w:p>
      <w:pPr>
        <w:spacing w:line="600" w:lineRule="exact"/>
        <w:ind w:firstLine="840" w:firstLineChars="200"/>
        <w:jc w:val="center"/>
        <w:rPr>
          <w:rFonts w:hint="eastAsia" w:ascii="黑体" w:hAnsi="宋体" w:eastAsia="黑体" w:cs="黑体"/>
          <w:i w:val="0"/>
          <w:iCs w:val="0"/>
          <w:caps w:val="0"/>
          <w:color w:val="333333"/>
          <w:spacing w:val="0"/>
          <w:sz w:val="42"/>
          <w:szCs w:val="42"/>
          <w:shd w:val="clear" w:fill="F7F7F7"/>
          <w:lang w:eastAsia="zh-CN"/>
        </w:rPr>
      </w:pPr>
    </w:p>
    <w:p>
      <w:pPr>
        <w:spacing w:line="600" w:lineRule="exact"/>
        <w:ind w:firstLine="840" w:firstLineChars="200"/>
        <w:jc w:val="center"/>
        <w:rPr>
          <w:rFonts w:hint="eastAsia" w:ascii="黑体" w:hAnsi="宋体" w:eastAsia="黑体" w:cs="黑体"/>
          <w:i w:val="0"/>
          <w:iCs w:val="0"/>
          <w:caps w:val="0"/>
          <w:color w:val="333333"/>
          <w:spacing w:val="0"/>
          <w:sz w:val="42"/>
          <w:szCs w:val="42"/>
          <w:shd w:val="clear" w:fill="F7F7F7"/>
          <w:lang w:eastAsia="zh-CN"/>
        </w:rPr>
      </w:pPr>
    </w:p>
    <w:p>
      <w:pPr>
        <w:spacing w:line="600" w:lineRule="exact"/>
        <w:ind w:firstLine="840" w:firstLineChars="200"/>
        <w:jc w:val="center"/>
        <w:rPr>
          <w:rFonts w:hint="eastAsia" w:ascii="黑体" w:hAnsi="宋体" w:eastAsia="黑体" w:cs="黑体"/>
          <w:i w:val="0"/>
          <w:iCs w:val="0"/>
          <w:caps w:val="0"/>
          <w:color w:val="333333"/>
          <w:spacing w:val="0"/>
          <w:sz w:val="42"/>
          <w:szCs w:val="42"/>
          <w:shd w:val="clear" w:fill="F7F7F7"/>
          <w:lang w:eastAsia="zh-CN"/>
        </w:rPr>
      </w:pPr>
    </w:p>
    <w:p>
      <w:pPr>
        <w:spacing w:line="600" w:lineRule="exact"/>
        <w:ind w:firstLine="840" w:firstLineChars="200"/>
        <w:jc w:val="center"/>
        <w:rPr>
          <w:rFonts w:hint="eastAsia" w:ascii="黑体" w:hAnsi="宋体" w:eastAsia="黑体" w:cs="黑体"/>
          <w:i w:val="0"/>
          <w:iCs w:val="0"/>
          <w:caps w:val="0"/>
          <w:color w:val="333333"/>
          <w:spacing w:val="0"/>
          <w:sz w:val="42"/>
          <w:szCs w:val="42"/>
          <w:shd w:val="clear" w:fill="F7F7F7"/>
          <w:lang w:eastAsia="zh-CN"/>
        </w:rPr>
      </w:pPr>
    </w:p>
    <w:p>
      <w:pPr>
        <w:spacing w:line="600" w:lineRule="exact"/>
        <w:ind w:firstLine="840" w:firstLineChars="200"/>
        <w:jc w:val="center"/>
        <w:rPr>
          <w:rFonts w:ascii="黑体" w:hAnsi="宋体" w:eastAsia="黑体" w:cs="黑体"/>
          <w:i w:val="0"/>
          <w:iCs w:val="0"/>
          <w:caps w:val="0"/>
          <w:color w:val="333333"/>
          <w:spacing w:val="0"/>
          <w:sz w:val="42"/>
          <w:szCs w:val="42"/>
          <w:shd w:val="clear" w:fill="F7F7F7"/>
        </w:rPr>
      </w:pPr>
    </w:p>
    <w:p>
      <w:pPr>
        <w:adjustRightInd w:val="0"/>
        <w:snapToGrid w:val="0"/>
        <w:spacing w:line="360" w:lineRule="auto"/>
        <w:ind w:firstLine="1440" w:firstLineChars="200"/>
        <w:jc w:val="center"/>
        <w:outlineLvl w:val="0"/>
        <w:rPr>
          <w:rFonts w:ascii="黑体" w:hAnsi="黑体" w:eastAsia="黑体"/>
          <w:color w:val="000000"/>
          <w:sz w:val="72"/>
          <w:szCs w:val="72"/>
          <w:shd w:val="clear"/>
        </w:rPr>
      </w:pPr>
      <w:bookmarkStart w:id="0" w:name="_Toc15396597"/>
      <w:bookmarkStart w:id="1" w:name="_Toc15377425"/>
      <w:bookmarkStart w:id="2" w:name="_Toc15377193"/>
      <w:bookmarkStart w:id="3" w:name="_Toc15378441"/>
      <w:bookmarkStart w:id="4" w:name="_Toc15396475"/>
      <w:bookmarkStart w:id="5" w:name="_Toc15306267"/>
      <w:r>
        <w:rPr>
          <w:rFonts w:ascii="黑体" w:hAnsi="黑体" w:eastAsia="黑体"/>
          <w:color w:val="000000"/>
          <w:sz w:val="72"/>
          <w:szCs w:val="72"/>
          <w:shd w:val="clear"/>
        </w:rPr>
        <w:t>20</w:t>
      </w:r>
      <w:r>
        <w:rPr>
          <w:rFonts w:hint="eastAsia" w:ascii="黑体" w:hAnsi="黑体" w:eastAsia="黑体"/>
          <w:color w:val="000000"/>
          <w:sz w:val="72"/>
          <w:szCs w:val="72"/>
          <w:shd w:val="clear"/>
        </w:rPr>
        <w:t>2</w:t>
      </w:r>
      <w:r>
        <w:rPr>
          <w:rFonts w:hint="eastAsia" w:ascii="黑体" w:hAnsi="黑体" w:eastAsia="黑体"/>
          <w:color w:val="000000"/>
          <w:sz w:val="72"/>
          <w:szCs w:val="72"/>
          <w:shd w:val="clear"/>
          <w:lang w:val="en-US" w:eastAsia="zh-CN"/>
        </w:rPr>
        <w:t>2</w:t>
      </w:r>
      <w:r>
        <w:rPr>
          <w:rFonts w:hint="eastAsia" w:ascii="黑体" w:hAnsi="黑体" w:eastAsia="黑体"/>
          <w:color w:val="000000"/>
          <w:sz w:val="72"/>
          <w:szCs w:val="72"/>
          <w:shd w:val="clear"/>
        </w:rPr>
        <w:t>年度</w:t>
      </w:r>
      <w:bookmarkEnd w:id="0"/>
      <w:bookmarkEnd w:id="1"/>
      <w:bookmarkEnd w:id="2"/>
      <w:bookmarkEnd w:id="3"/>
      <w:bookmarkEnd w:id="4"/>
    </w:p>
    <w:bookmarkEnd w:id="5"/>
    <w:p>
      <w:pPr>
        <w:adjustRightInd w:val="0"/>
        <w:snapToGrid w:val="0"/>
        <w:spacing w:line="360" w:lineRule="auto"/>
        <w:ind w:firstLine="1440" w:firstLineChars="200"/>
        <w:jc w:val="center"/>
        <w:outlineLvl w:val="0"/>
        <w:rPr>
          <w:rFonts w:ascii="黑体" w:hAnsi="黑体" w:eastAsia="黑体"/>
          <w:color w:val="000000"/>
          <w:sz w:val="72"/>
          <w:szCs w:val="72"/>
          <w:shd w:val="clear"/>
        </w:rPr>
      </w:pPr>
      <w:bookmarkStart w:id="6" w:name="_Toc15378442"/>
      <w:bookmarkStart w:id="7" w:name="_Toc15377426"/>
      <w:bookmarkStart w:id="8" w:name="_Toc15396476"/>
      <w:bookmarkStart w:id="9" w:name="_Toc15306268"/>
      <w:bookmarkStart w:id="10" w:name="_Toc15396598"/>
      <w:bookmarkStart w:id="11" w:name="_Toc15377194"/>
      <w:r>
        <w:rPr>
          <w:rFonts w:hint="eastAsia" w:ascii="黑体" w:hAnsi="黑体" w:eastAsia="黑体"/>
          <w:color w:val="000000"/>
          <w:sz w:val="72"/>
          <w:szCs w:val="72"/>
          <w:shd w:val="clear"/>
        </w:rPr>
        <w:t>广安市广播电视台</w:t>
      </w:r>
    </w:p>
    <w:p>
      <w:pPr>
        <w:adjustRightInd w:val="0"/>
        <w:snapToGrid w:val="0"/>
        <w:spacing w:line="360" w:lineRule="auto"/>
        <w:ind w:firstLine="1440" w:firstLineChars="200"/>
        <w:jc w:val="center"/>
        <w:outlineLvl w:val="0"/>
        <w:rPr>
          <w:rFonts w:ascii="黑体" w:hAnsi="黑体" w:eastAsia="黑体"/>
          <w:color w:val="000000"/>
          <w:sz w:val="72"/>
          <w:szCs w:val="72"/>
          <w:shd w:val="clear"/>
        </w:rPr>
      </w:pPr>
      <w:r>
        <w:rPr>
          <w:rFonts w:hint="eastAsia" w:ascii="黑体" w:hAnsi="黑体" w:eastAsia="黑体"/>
          <w:color w:val="000000"/>
          <w:sz w:val="72"/>
          <w:szCs w:val="72"/>
          <w:shd w:val="clear"/>
          <w:lang w:eastAsia="zh-CN"/>
        </w:rPr>
        <w:t>预算</w:t>
      </w:r>
      <w:bookmarkEnd w:id="6"/>
      <w:bookmarkEnd w:id="7"/>
      <w:bookmarkEnd w:id="8"/>
      <w:bookmarkEnd w:id="9"/>
      <w:bookmarkEnd w:id="10"/>
      <w:bookmarkEnd w:id="11"/>
      <w:r>
        <w:rPr>
          <w:rFonts w:hint="eastAsia" w:ascii="黑体" w:hAnsi="黑体" w:eastAsia="黑体"/>
          <w:color w:val="000000"/>
          <w:sz w:val="72"/>
          <w:szCs w:val="72"/>
          <w:shd w:val="clear"/>
        </w:rPr>
        <w:t>编制说明</w:t>
      </w:r>
    </w:p>
    <w:p>
      <w:pPr>
        <w:spacing w:line="600" w:lineRule="exact"/>
        <w:ind w:firstLine="840" w:firstLineChars="200"/>
        <w:jc w:val="center"/>
        <w:rPr>
          <w:rFonts w:ascii="黑体" w:hAnsi="宋体" w:eastAsia="黑体" w:cs="黑体"/>
          <w:i w:val="0"/>
          <w:iCs w:val="0"/>
          <w:caps w:val="0"/>
          <w:color w:val="333333"/>
          <w:spacing w:val="0"/>
          <w:sz w:val="42"/>
          <w:szCs w:val="42"/>
          <w:shd w:val="clear" w:fill="F7F7F7"/>
        </w:rPr>
      </w:pPr>
    </w:p>
    <w:p>
      <w:pPr>
        <w:spacing w:line="600" w:lineRule="exact"/>
        <w:ind w:firstLine="840" w:firstLineChars="200"/>
        <w:jc w:val="center"/>
        <w:rPr>
          <w:rFonts w:ascii="黑体" w:hAnsi="宋体" w:eastAsia="黑体" w:cs="黑体"/>
          <w:i w:val="0"/>
          <w:iCs w:val="0"/>
          <w:caps w:val="0"/>
          <w:color w:val="333333"/>
          <w:spacing w:val="0"/>
          <w:sz w:val="42"/>
          <w:szCs w:val="42"/>
          <w:shd w:val="clear" w:fill="F7F7F7"/>
        </w:rPr>
      </w:pPr>
    </w:p>
    <w:p>
      <w:pPr>
        <w:spacing w:line="600" w:lineRule="exact"/>
        <w:ind w:firstLine="840" w:firstLineChars="200"/>
        <w:jc w:val="center"/>
        <w:rPr>
          <w:rFonts w:ascii="黑体" w:hAnsi="宋体" w:eastAsia="黑体" w:cs="黑体"/>
          <w:i w:val="0"/>
          <w:iCs w:val="0"/>
          <w:caps w:val="0"/>
          <w:color w:val="333333"/>
          <w:spacing w:val="0"/>
          <w:sz w:val="42"/>
          <w:szCs w:val="42"/>
          <w:shd w:val="clear" w:fill="F7F7F7"/>
        </w:rPr>
      </w:pPr>
    </w:p>
    <w:p>
      <w:pPr>
        <w:spacing w:line="600" w:lineRule="exact"/>
        <w:ind w:firstLine="840" w:firstLineChars="200"/>
        <w:jc w:val="center"/>
        <w:rPr>
          <w:rFonts w:ascii="黑体" w:hAnsi="宋体" w:eastAsia="黑体" w:cs="黑体"/>
          <w:i w:val="0"/>
          <w:iCs w:val="0"/>
          <w:caps w:val="0"/>
          <w:color w:val="333333"/>
          <w:spacing w:val="0"/>
          <w:sz w:val="42"/>
          <w:szCs w:val="42"/>
          <w:shd w:val="clear" w:fill="F7F7F7"/>
        </w:rPr>
      </w:pPr>
    </w:p>
    <w:p>
      <w:pPr>
        <w:spacing w:line="600" w:lineRule="exact"/>
        <w:ind w:firstLine="840" w:firstLineChars="200"/>
        <w:jc w:val="center"/>
        <w:rPr>
          <w:rFonts w:ascii="黑体" w:hAnsi="宋体" w:eastAsia="黑体" w:cs="黑体"/>
          <w:i w:val="0"/>
          <w:iCs w:val="0"/>
          <w:caps w:val="0"/>
          <w:color w:val="333333"/>
          <w:spacing w:val="0"/>
          <w:sz w:val="42"/>
          <w:szCs w:val="42"/>
          <w:shd w:val="clear" w:fill="F7F7F7"/>
        </w:rPr>
      </w:pPr>
    </w:p>
    <w:p>
      <w:pPr>
        <w:spacing w:line="600" w:lineRule="exact"/>
        <w:ind w:firstLine="840" w:firstLineChars="200"/>
        <w:jc w:val="center"/>
        <w:rPr>
          <w:rFonts w:ascii="黑体" w:hAnsi="宋体" w:eastAsia="黑体" w:cs="黑体"/>
          <w:i w:val="0"/>
          <w:iCs w:val="0"/>
          <w:caps w:val="0"/>
          <w:color w:val="333333"/>
          <w:spacing w:val="0"/>
          <w:sz w:val="42"/>
          <w:szCs w:val="42"/>
          <w:shd w:val="clear" w:fill="F7F7F7"/>
        </w:rPr>
      </w:pPr>
    </w:p>
    <w:p>
      <w:pPr>
        <w:ind w:firstLine="960" w:firstLineChars="200"/>
        <w:jc w:val="center"/>
        <w:rPr>
          <w:rFonts w:ascii="Nimbus Roman No9 L" w:hAnsi="Nimbus Roman No9 L" w:eastAsia="黑体" w:cs="Nimbus Roman No9 L"/>
          <w:sz w:val="48"/>
          <w:szCs w:val="48"/>
          <w:shd w:val="clear"/>
        </w:rPr>
      </w:pPr>
      <w:r>
        <w:rPr>
          <w:rFonts w:ascii="Nimbus Roman No9 L" w:hAnsi="Nimbus Roman No9 L" w:eastAsia="黑体" w:cs="Nimbus Roman No9 L"/>
          <w:sz w:val="48"/>
          <w:szCs w:val="48"/>
          <w:shd w:val="clear"/>
        </w:rPr>
        <w:t>目录</w:t>
      </w:r>
    </w:p>
    <w:p>
      <w:pPr>
        <w:pStyle w:val="14"/>
        <w:tabs>
          <w:tab w:val="right" w:leader="dot" w:pos="8958"/>
        </w:tabs>
        <w:ind w:left="420" w:firstLine="400" w:firstLineChars="200"/>
        <w:rPr>
          <w:rFonts w:hint="eastAsia"/>
          <w:shd w:val="clear"/>
        </w:rPr>
      </w:pPr>
      <w:r>
        <w:rPr>
          <w:rFonts w:hint="eastAsia"/>
          <w:shd w:val="clear"/>
        </w:rPr>
        <w:t>一、基本职能及主要工作</w:t>
      </w:r>
    </w:p>
    <w:p>
      <w:pPr>
        <w:pStyle w:val="14"/>
        <w:tabs>
          <w:tab w:val="right" w:leader="dot" w:pos="8958"/>
        </w:tabs>
        <w:ind w:left="420" w:firstLine="400" w:firstLineChars="200"/>
        <w:rPr>
          <w:rFonts w:hint="eastAsia"/>
          <w:shd w:val="clear"/>
        </w:rPr>
      </w:pPr>
      <w:r>
        <w:rPr>
          <w:rFonts w:hint="eastAsia"/>
          <w:shd w:val="clear"/>
        </w:rPr>
        <w:t>（一）职能简介</w:t>
      </w:r>
    </w:p>
    <w:p>
      <w:pPr>
        <w:pStyle w:val="14"/>
        <w:tabs>
          <w:tab w:val="right" w:leader="dot" w:pos="8958"/>
        </w:tabs>
        <w:ind w:left="420" w:firstLine="400" w:firstLineChars="200"/>
        <w:rPr>
          <w:rFonts w:hint="eastAsia"/>
          <w:shd w:val="clear"/>
        </w:rPr>
      </w:pPr>
      <w:r>
        <w:rPr>
          <w:rFonts w:hint="eastAsia"/>
          <w:shd w:val="clear"/>
        </w:rPr>
        <w:t>（二）2022年重点工作</w:t>
      </w:r>
    </w:p>
    <w:p>
      <w:pPr>
        <w:pStyle w:val="14"/>
        <w:tabs>
          <w:tab w:val="right" w:leader="dot" w:pos="8958"/>
        </w:tabs>
        <w:ind w:left="420" w:firstLine="400" w:firstLineChars="200"/>
        <w:rPr>
          <w:rFonts w:hint="eastAsia"/>
          <w:shd w:val="clear"/>
        </w:rPr>
      </w:pPr>
      <w:r>
        <w:rPr>
          <w:rFonts w:hint="eastAsia"/>
          <w:shd w:val="clear"/>
        </w:rPr>
        <w:t>二、部门预算单位构成情况</w:t>
      </w:r>
    </w:p>
    <w:p>
      <w:pPr>
        <w:pStyle w:val="14"/>
        <w:tabs>
          <w:tab w:val="right" w:leader="dot" w:pos="8958"/>
        </w:tabs>
        <w:ind w:left="420" w:firstLine="400" w:firstLineChars="200"/>
        <w:rPr>
          <w:rFonts w:hint="eastAsia"/>
          <w:shd w:val="clear"/>
        </w:rPr>
      </w:pPr>
      <w:r>
        <w:rPr>
          <w:rFonts w:hint="eastAsia"/>
          <w:shd w:val="clear"/>
        </w:rPr>
        <w:t>三、收支预算情况</w:t>
      </w:r>
    </w:p>
    <w:p>
      <w:pPr>
        <w:pStyle w:val="14"/>
        <w:tabs>
          <w:tab w:val="right" w:leader="dot" w:pos="8958"/>
        </w:tabs>
        <w:ind w:left="420" w:firstLine="400" w:firstLineChars="200"/>
        <w:rPr>
          <w:rFonts w:hint="eastAsia"/>
          <w:shd w:val="clear"/>
        </w:rPr>
      </w:pPr>
      <w:r>
        <w:rPr>
          <w:rFonts w:hint="eastAsia"/>
          <w:shd w:val="clear"/>
        </w:rPr>
        <w:t>（一）收入预算情况</w:t>
      </w:r>
    </w:p>
    <w:p>
      <w:pPr>
        <w:pStyle w:val="14"/>
        <w:tabs>
          <w:tab w:val="right" w:leader="dot" w:pos="8958"/>
        </w:tabs>
        <w:ind w:left="420" w:firstLine="400" w:firstLineChars="200"/>
        <w:rPr>
          <w:rFonts w:hint="eastAsia"/>
          <w:shd w:val="clear"/>
        </w:rPr>
      </w:pPr>
      <w:r>
        <w:rPr>
          <w:rFonts w:hint="eastAsia"/>
          <w:shd w:val="clear"/>
        </w:rPr>
        <w:t>（二）支出预算情况</w:t>
      </w:r>
    </w:p>
    <w:p>
      <w:pPr>
        <w:pStyle w:val="14"/>
        <w:tabs>
          <w:tab w:val="right" w:leader="dot" w:pos="8958"/>
        </w:tabs>
        <w:ind w:left="420" w:firstLine="400" w:firstLineChars="200"/>
        <w:rPr>
          <w:rFonts w:hint="eastAsia"/>
          <w:shd w:val="clear"/>
        </w:rPr>
      </w:pPr>
      <w:r>
        <w:rPr>
          <w:rFonts w:hint="eastAsia"/>
          <w:shd w:val="clear"/>
        </w:rPr>
        <w:t>四、财政拨款收支预算情况</w:t>
      </w:r>
    </w:p>
    <w:p>
      <w:pPr>
        <w:pStyle w:val="14"/>
        <w:tabs>
          <w:tab w:val="right" w:leader="dot" w:pos="8958"/>
        </w:tabs>
        <w:ind w:left="420" w:firstLine="400" w:firstLineChars="200"/>
        <w:rPr>
          <w:rFonts w:hint="eastAsia"/>
          <w:shd w:val="clear"/>
        </w:rPr>
      </w:pPr>
      <w:r>
        <w:rPr>
          <w:rFonts w:hint="eastAsia"/>
          <w:shd w:val="clear"/>
        </w:rPr>
        <w:t>五、一般公共预算当年拨款情况</w:t>
      </w:r>
    </w:p>
    <w:p>
      <w:pPr>
        <w:pStyle w:val="14"/>
        <w:tabs>
          <w:tab w:val="right" w:leader="dot" w:pos="8958"/>
        </w:tabs>
        <w:ind w:left="420" w:firstLine="400" w:firstLineChars="200"/>
        <w:rPr>
          <w:rFonts w:hint="eastAsia"/>
          <w:shd w:val="clear"/>
        </w:rPr>
      </w:pPr>
      <w:r>
        <w:rPr>
          <w:rFonts w:hint="eastAsia"/>
          <w:shd w:val="clear"/>
        </w:rPr>
        <w:t>（一）一般公共预算当年拨款规模变化情况</w:t>
      </w:r>
    </w:p>
    <w:p>
      <w:pPr>
        <w:pStyle w:val="14"/>
        <w:tabs>
          <w:tab w:val="right" w:leader="dot" w:pos="8958"/>
        </w:tabs>
        <w:ind w:left="420" w:firstLine="400" w:firstLineChars="200"/>
        <w:rPr>
          <w:rFonts w:hint="eastAsia"/>
          <w:shd w:val="clear"/>
        </w:rPr>
      </w:pPr>
      <w:r>
        <w:rPr>
          <w:rFonts w:hint="eastAsia"/>
          <w:shd w:val="clear"/>
        </w:rPr>
        <w:t>（二）一般公共预算当年拨款结构情况</w:t>
      </w:r>
    </w:p>
    <w:p>
      <w:pPr>
        <w:pStyle w:val="14"/>
        <w:tabs>
          <w:tab w:val="right" w:leader="dot" w:pos="8958"/>
        </w:tabs>
        <w:ind w:left="420" w:firstLine="400" w:firstLineChars="200"/>
        <w:rPr>
          <w:rFonts w:hint="eastAsia"/>
          <w:shd w:val="clear"/>
        </w:rPr>
      </w:pPr>
      <w:r>
        <w:rPr>
          <w:rFonts w:hint="eastAsia"/>
          <w:shd w:val="clear"/>
        </w:rPr>
        <w:t>（三）一般公共预算当年拨款具体使用情况</w:t>
      </w:r>
    </w:p>
    <w:p>
      <w:pPr>
        <w:pStyle w:val="14"/>
        <w:tabs>
          <w:tab w:val="right" w:leader="dot" w:pos="8958"/>
        </w:tabs>
        <w:ind w:left="420" w:firstLine="400" w:firstLineChars="200"/>
        <w:rPr>
          <w:rFonts w:hint="eastAsia"/>
          <w:shd w:val="clear"/>
        </w:rPr>
      </w:pPr>
      <w:r>
        <w:rPr>
          <w:rFonts w:hint="eastAsia"/>
          <w:shd w:val="clear"/>
        </w:rPr>
        <w:t>六、一般公共预算基本支出情况说明</w:t>
      </w:r>
    </w:p>
    <w:p>
      <w:pPr>
        <w:pStyle w:val="14"/>
        <w:tabs>
          <w:tab w:val="right" w:leader="dot" w:pos="8958"/>
        </w:tabs>
        <w:ind w:left="420" w:firstLine="400" w:firstLineChars="200"/>
        <w:rPr>
          <w:rFonts w:hint="eastAsia"/>
          <w:shd w:val="clear"/>
        </w:rPr>
      </w:pPr>
      <w:r>
        <w:rPr>
          <w:rFonts w:hint="eastAsia"/>
          <w:shd w:val="clear"/>
        </w:rPr>
        <w:t>七、“三公”经费财政拨款预算安排情况说明</w:t>
      </w:r>
    </w:p>
    <w:p>
      <w:pPr>
        <w:pStyle w:val="14"/>
        <w:tabs>
          <w:tab w:val="right" w:leader="dot" w:pos="8958"/>
        </w:tabs>
        <w:ind w:left="420" w:firstLine="400" w:firstLineChars="200"/>
        <w:rPr>
          <w:rFonts w:hint="eastAsia"/>
          <w:shd w:val="clear"/>
        </w:rPr>
      </w:pPr>
      <w:r>
        <w:rPr>
          <w:rFonts w:hint="eastAsia"/>
          <w:shd w:val="clear"/>
        </w:rPr>
        <w:t>八、政府性基金预算支出情况说明</w:t>
      </w:r>
    </w:p>
    <w:p>
      <w:pPr>
        <w:pStyle w:val="14"/>
        <w:tabs>
          <w:tab w:val="right" w:leader="dot" w:pos="8958"/>
        </w:tabs>
        <w:ind w:left="420" w:firstLine="400" w:firstLineChars="200"/>
        <w:rPr>
          <w:rFonts w:hint="eastAsia"/>
          <w:shd w:val="clear"/>
        </w:rPr>
      </w:pPr>
      <w:r>
        <w:rPr>
          <w:rFonts w:hint="eastAsia"/>
          <w:shd w:val="clear"/>
        </w:rPr>
        <w:t>九、国有资本经营预算情况说明</w:t>
      </w:r>
    </w:p>
    <w:p>
      <w:pPr>
        <w:pStyle w:val="14"/>
        <w:tabs>
          <w:tab w:val="right" w:leader="dot" w:pos="8958"/>
        </w:tabs>
        <w:ind w:left="420" w:firstLine="400" w:firstLineChars="200"/>
        <w:rPr>
          <w:rFonts w:hint="eastAsia"/>
          <w:shd w:val="clear"/>
        </w:rPr>
      </w:pPr>
      <w:r>
        <w:rPr>
          <w:rFonts w:hint="eastAsia"/>
          <w:shd w:val="clear"/>
        </w:rPr>
        <w:t>十、其他重要事项的情况说明</w:t>
      </w:r>
    </w:p>
    <w:p>
      <w:pPr>
        <w:pStyle w:val="14"/>
        <w:tabs>
          <w:tab w:val="right" w:leader="dot" w:pos="8958"/>
        </w:tabs>
        <w:ind w:left="420" w:firstLine="400" w:firstLineChars="200"/>
        <w:rPr>
          <w:rFonts w:hint="eastAsia"/>
          <w:shd w:val="clear"/>
        </w:rPr>
      </w:pPr>
      <w:r>
        <w:rPr>
          <w:rFonts w:hint="eastAsia"/>
          <w:shd w:val="clear"/>
        </w:rPr>
        <w:t>（一）机关运行经费情况</w:t>
      </w:r>
    </w:p>
    <w:p>
      <w:pPr>
        <w:pStyle w:val="14"/>
        <w:tabs>
          <w:tab w:val="right" w:leader="dot" w:pos="8958"/>
        </w:tabs>
        <w:ind w:left="420" w:firstLine="400" w:firstLineChars="200"/>
        <w:rPr>
          <w:rFonts w:hint="eastAsia"/>
          <w:shd w:val="clear"/>
        </w:rPr>
      </w:pPr>
      <w:r>
        <w:rPr>
          <w:rFonts w:hint="eastAsia"/>
          <w:shd w:val="clear"/>
        </w:rPr>
        <w:t>（二）政府采购情况</w:t>
      </w:r>
    </w:p>
    <w:p>
      <w:pPr>
        <w:pStyle w:val="14"/>
        <w:tabs>
          <w:tab w:val="right" w:leader="dot" w:pos="8958"/>
        </w:tabs>
        <w:ind w:left="420" w:firstLine="400" w:firstLineChars="200"/>
        <w:rPr>
          <w:rFonts w:hint="eastAsia"/>
          <w:shd w:val="clear"/>
        </w:rPr>
      </w:pPr>
      <w:r>
        <w:rPr>
          <w:rFonts w:hint="eastAsia"/>
          <w:shd w:val="clear"/>
        </w:rPr>
        <w:t>（三）国有资产占有使用情况</w:t>
      </w:r>
    </w:p>
    <w:p>
      <w:pPr>
        <w:pStyle w:val="14"/>
        <w:tabs>
          <w:tab w:val="right" w:leader="dot" w:pos="8958"/>
        </w:tabs>
        <w:ind w:left="420" w:firstLine="400" w:firstLineChars="200"/>
        <w:rPr>
          <w:rFonts w:hint="eastAsia"/>
          <w:shd w:val="clear"/>
        </w:rPr>
      </w:pPr>
      <w:r>
        <w:rPr>
          <w:rFonts w:hint="eastAsia"/>
          <w:shd w:val="clear"/>
        </w:rPr>
        <w:t>（四）预算绩效情况</w:t>
      </w:r>
    </w:p>
    <w:p>
      <w:pPr>
        <w:pStyle w:val="14"/>
        <w:tabs>
          <w:tab w:val="right" w:leader="dot" w:pos="8958"/>
        </w:tabs>
        <w:ind w:left="420" w:firstLine="400" w:firstLineChars="200"/>
        <w:rPr>
          <w:rFonts w:hint="eastAsia"/>
          <w:shd w:val="clear"/>
        </w:rPr>
      </w:pPr>
      <w:r>
        <w:rPr>
          <w:rFonts w:hint="eastAsia"/>
          <w:shd w:val="clear"/>
        </w:rPr>
        <w:t>十一、名词解释</w:t>
      </w:r>
    </w:p>
    <w:p>
      <w:pPr>
        <w:pStyle w:val="14"/>
        <w:tabs>
          <w:tab w:val="right" w:leader="dot" w:pos="8958"/>
        </w:tabs>
        <w:ind w:left="420" w:firstLine="400" w:firstLineChars="200"/>
        <w:rPr>
          <w:rFonts w:hint="eastAsia"/>
          <w:shd w:val="clear"/>
        </w:rPr>
      </w:pPr>
      <w:r>
        <w:rPr>
          <w:rFonts w:hint="eastAsia"/>
          <w:shd w:val="clear"/>
        </w:rPr>
        <w:t>十二、附件</w:t>
      </w:r>
    </w:p>
    <w:p>
      <w:pPr>
        <w:pStyle w:val="14"/>
        <w:tabs>
          <w:tab w:val="right" w:leader="dot" w:pos="8958"/>
        </w:tabs>
        <w:ind w:left="420" w:firstLine="400" w:firstLineChars="200"/>
        <w:rPr>
          <w:rFonts w:hint="eastAsia"/>
          <w:shd w:val="clear"/>
        </w:rPr>
      </w:pPr>
    </w:p>
    <w:p>
      <w:pPr>
        <w:pStyle w:val="14"/>
        <w:tabs>
          <w:tab w:val="right" w:leader="dot" w:pos="8958"/>
        </w:tabs>
        <w:ind w:left="420" w:firstLine="400" w:firstLineChars="200"/>
        <w:rPr>
          <w:rFonts w:hint="eastAsia"/>
          <w:shd w:val="clear"/>
        </w:rPr>
      </w:pPr>
    </w:p>
    <w:p>
      <w:pPr>
        <w:pStyle w:val="14"/>
        <w:tabs>
          <w:tab w:val="right" w:leader="dot" w:pos="8958"/>
        </w:tabs>
        <w:ind w:left="420" w:firstLine="400" w:firstLineChars="200"/>
        <w:rPr>
          <w:rFonts w:hint="eastAsia"/>
          <w:shd w:val="clear"/>
        </w:rPr>
      </w:pPr>
    </w:p>
    <w:p>
      <w:pPr>
        <w:pStyle w:val="14"/>
        <w:tabs>
          <w:tab w:val="right" w:leader="dot" w:pos="8958"/>
        </w:tabs>
        <w:ind w:left="420" w:firstLine="400" w:firstLineChars="200"/>
        <w:rPr>
          <w:rFonts w:hint="eastAsia"/>
          <w:shd w:val="clear"/>
        </w:rPr>
      </w:pPr>
    </w:p>
    <w:p>
      <w:pPr>
        <w:pStyle w:val="14"/>
        <w:tabs>
          <w:tab w:val="right" w:leader="dot" w:pos="8958"/>
        </w:tabs>
        <w:ind w:left="420" w:firstLine="400" w:firstLineChars="200"/>
        <w:rPr>
          <w:rFonts w:hint="eastAsia"/>
          <w:shd w:val="clear"/>
        </w:rPr>
      </w:pPr>
    </w:p>
    <w:p>
      <w:pPr>
        <w:pStyle w:val="14"/>
        <w:tabs>
          <w:tab w:val="right" w:leader="dot" w:pos="8958"/>
        </w:tabs>
        <w:ind w:left="420" w:firstLine="400" w:firstLineChars="200"/>
        <w:rPr>
          <w:rFonts w:hint="eastAsia"/>
          <w:shd w:val="clear"/>
        </w:rPr>
      </w:pPr>
    </w:p>
    <w:p>
      <w:pPr>
        <w:pStyle w:val="14"/>
        <w:tabs>
          <w:tab w:val="right" w:leader="dot" w:pos="8958"/>
        </w:tabs>
        <w:ind w:left="420" w:firstLine="400" w:firstLineChars="200"/>
        <w:rPr>
          <w:rFonts w:hint="eastAsia"/>
          <w:shd w:val="clear"/>
        </w:rPr>
      </w:pPr>
    </w:p>
    <w:p>
      <w:pPr>
        <w:pStyle w:val="14"/>
        <w:tabs>
          <w:tab w:val="right" w:leader="dot" w:pos="8958"/>
        </w:tabs>
        <w:ind w:left="420" w:firstLine="400" w:firstLineChars="200"/>
        <w:rPr>
          <w:rFonts w:hint="eastAsia"/>
          <w:shd w:val="clear"/>
        </w:rPr>
      </w:pPr>
    </w:p>
    <w:p>
      <w:pPr>
        <w:pStyle w:val="14"/>
        <w:tabs>
          <w:tab w:val="right" w:leader="dot" w:pos="8958"/>
        </w:tabs>
        <w:ind w:left="420" w:firstLine="400" w:firstLineChars="200"/>
        <w:rPr>
          <w:rFonts w:hint="eastAsia"/>
          <w:shd w:val="clear"/>
        </w:rPr>
      </w:pPr>
    </w:p>
    <w:p>
      <w:pPr>
        <w:pStyle w:val="14"/>
        <w:tabs>
          <w:tab w:val="right" w:leader="dot" w:pos="8958"/>
        </w:tabs>
        <w:ind w:left="420" w:firstLine="400" w:firstLineChars="200"/>
        <w:rPr>
          <w:rFonts w:hint="eastAsia"/>
          <w:shd w:val="clear"/>
        </w:rPr>
      </w:pPr>
    </w:p>
    <w:p>
      <w:pPr>
        <w:pStyle w:val="14"/>
        <w:tabs>
          <w:tab w:val="right" w:leader="dot" w:pos="8958"/>
        </w:tabs>
        <w:ind w:left="420" w:firstLine="400" w:firstLineChars="200"/>
        <w:rPr>
          <w:rFonts w:hint="eastAsia"/>
          <w:shd w:val="clear"/>
        </w:rPr>
      </w:pPr>
    </w:p>
    <w:p>
      <w:pPr>
        <w:pStyle w:val="14"/>
        <w:tabs>
          <w:tab w:val="right" w:leader="dot" w:pos="8958"/>
        </w:tabs>
        <w:ind w:left="420" w:firstLine="400" w:firstLineChars="200"/>
        <w:rPr>
          <w:rFonts w:hint="eastAsia"/>
          <w:shd w:val="clear"/>
        </w:rPr>
      </w:pPr>
    </w:p>
    <w:p>
      <w:pPr>
        <w:pStyle w:val="14"/>
        <w:tabs>
          <w:tab w:val="right" w:leader="dot" w:pos="8958"/>
        </w:tabs>
        <w:ind w:left="420" w:firstLine="400" w:firstLineChars="200"/>
        <w:rPr>
          <w:rFonts w:hint="eastAsia"/>
          <w:shd w:val="clear"/>
        </w:rPr>
      </w:pPr>
    </w:p>
    <w:p>
      <w:pPr>
        <w:pStyle w:val="14"/>
        <w:tabs>
          <w:tab w:val="right" w:leader="dot" w:pos="8958"/>
        </w:tabs>
        <w:ind w:left="420" w:firstLine="400" w:firstLineChars="200"/>
        <w:rPr>
          <w:rFonts w:hint="eastAsia"/>
          <w:shd w:val="clear"/>
        </w:rPr>
      </w:pPr>
    </w:p>
    <w:p>
      <w:pPr>
        <w:pStyle w:val="14"/>
        <w:tabs>
          <w:tab w:val="right" w:leader="dot" w:pos="8958"/>
        </w:tabs>
        <w:ind w:left="420" w:firstLine="400" w:firstLineChars="200"/>
        <w:rPr>
          <w:rFonts w:hint="eastAsia"/>
          <w:shd w:val="clear"/>
        </w:rPr>
      </w:pPr>
    </w:p>
    <w:p>
      <w:pPr>
        <w:pStyle w:val="14"/>
        <w:tabs>
          <w:tab w:val="right" w:leader="dot" w:pos="8958"/>
        </w:tabs>
        <w:ind w:left="420" w:firstLine="400" w:firstLineChars="200"/>
        <w:rPr>
          <w:rFonts w:hint="eastAsia"/>
          <w:shd w:val="clear"/>
        </w:rPr>
      </w:pPr>
    </w:p>
    <w:p>
      <w:pPr>
        <w:pStyle w:val="14"/>
        <w:tabs>
          <w:tab w:val="right" w:leader="dot" w:pos="8958"/>
        </w:tabs>
        <w:ind w:left="420" w:firstLine="400" w:firstLineChars="200"/>
        <w:rPr>
          <w:rFonts w:hint="eastAsia"/>
          <w:shd w:val="clear"/>
        </w:rPr>
      </w:pPr>
    </w:p>
    <w:p>
      <w:pPr>
        <w:pStyle w:val="14"/>
        <w:tabs>
          <w:tab w:val="right" w:leader="dot" w:pos="8958"/>
        </w:tabs>
        <w:ind w:left="420" w:firstLine="400" w:firstLineChars="200"/>
        <w:rPr>
          <w:rFonts w:hint="eastAsia"/>
          <w:shd w:val="clear"/>
        </w:rPr>
      </w:pPr>
    </w:p>
    <w:p>
      <w:pPr>
        <w:pStyle w:val="14"/>
        <w:tabs>
          <w:tab w:val="right" w:leader="dot" w:pos="8958"/>
        </w:tabs>
        <w:ind w:left="420" w:firstLine="400" w:firstLineChars="200"/>
        <w:rPr>
          <w:rFonts w:hint="eastAsia"/>
          <w:shd w:val="clear"/>
        </w:rPr>
      </w:pPr>
    </w:p>
    <w:p>
      <w:pPr>
        <w:pStyle w:val="14"/>
        <w:tabs>
          <w:tab w:val="right" w:leader="dot" w:pos="8958"/>
        </w:tabs>
        <w:ind w:left="420" w:firstLine="482" w:firstLineChars="200"/>
        <w:rPr>
          <w:rFonts w:hint="eastAsia" w:ascii="宋体" w:hAnsi="宋体" w:eastAsia="宋体" w:cs="宋体"/>
          <w:b/>
          <w:bCs/>
          <w:sz w:val="24"/>
          <w:szCs w:val="24"/>
        </w:rPr>
      </w:pPr>
      <w:r>
        <w:rPr>
          <w:rFonts w:hint="eastAsia" w:ascii="宋体" w:hAnsi="宋体" w:eastAsia="宋体" w:cs="宋体"/>
          <w:b/>
          <w:kern w:val="2"/>
          <w:sz w:val="24"/>
          <w:szCs w:val="24"/>
          <w:lang w:val="en-US" w:eastAsia="zh-CN" w:bidi="ar-SA"/>
        </w:rPr>
        <w:t>一、基本职能及主要工作</w:t>
      </w:r>
    </w:p>
    <w:p>
      <w:pPr>
        <w:spacing w:line="60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（一）职能简介</w:t>
      </w:r>
    </w:p>
    <w:p>
      <w:pPr>
        <w:pStyle w:val="12"/>
        <w:widowControl w:val="0"/>
        <w:spacing w:line="560" w:lineRule="exact"/>
        <w:ind w:firstLine="640"/>
        <w:textAlignment w:val="auto"/>
        <w:rPr>
          <w:rFonts w:hint="eastAsia"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kern w:val="2"/>
          <w:sz w:val="24"/>
          <w:szCs w:val="24"/>
          <w:lang w:val="en-US" w:eastAsia="zh-CN" w:bidi="ar-SA"/>
        </w:rPr>
        <w:t>广安市广播电视台由广安市文化广播电视和旅游局依法设立，市委宣传部领导，广安市文化广播电视和旅游局实行行政管理的事业单位。主要职责是：以宣传为中心，把握正确舆论导向，发展广播电视事业产业，从事广播电视节目制作、播出、转播、广播电视产业经营；广播电视研究，电视剧、专题片的拍摄（录制）、相关艺术制作等工作。</w:t>
      </w:r>
    </w:p>
    <w:p>
      <w:pPr>
        <w:pStyle w:val="12"/>
        <w:widowControl w:val="0"/>
        <w:spacing w:line="560" w:lineRule="exact"/>
        <w:ind w:firstLine="640"/>
        <w:textAlignment w:val="auto"/>
        <w:rPr>
          <w:rFonts w:hint="eastAsia" w:ascii="宋体" w:hAnsi="宋体" w:eastAsia="宋体" w:cs="宋体"/>
          <w:b/>
          <w:sz w:val="24"/>
          <w:szCs w:val="24"/>
          <w:lang w:eastAsia="zh-CN"/>
        </w:rPr>
      </w:pPr>
      <w:r>
        <w:rPr>
          <w:rFonts w:hint="eastAsia" w:ascii="宋体" w:hAnsi="宋体" w:eastAsia="宋体" w:cs="宋体"/>
          <w:b/>
          <w:sz w:val="24"/>
          <w:szCs w:val="24"/>
        </w:rPr>
        <w:t>（二）</w:t>
      </w:r>
      <w:r>
        <w:rPr>
          <w:rFonts w:hint="eastAsia" w:ascii="宋体" w:hAnsi="宋体" w:eastAsia="宋体" w:cs="宋体"/>
          <w:b/>
          <w:sz w:val="24"/>
          <w:szCs w:val="24"/>
          <w:lang w:eastAsia="zh-CN"/>
        </w:rPr>
        <w:t>202</w:t>
      </w:r>
      <w:r>
        <w:rPr>
          <w:rFonts w:hint="eastAsia" w:ascii="宋体" w:hAnsi="宋体" w:eastAsia="宋体" w:cs="宋体"/>
          <w:b/>
          <w:sz w:val="24"/>
          <w:szCs w:val="24"/>
          <w:lang w:val="en-US" w:eastAsia="zh-CN"/>
        </w:rPr>
        <w:t>2</w:t>
      </w:r>
      <w:r>
        <w:rPr>
          <w:rFonts w:hint="eastAsia" w:ascii="宋体" w:hAnsi="宋体" w:eastAsia="宋体" w:cs="宋体"/>
          <w:b/>
          <w:sz w:val="24"/>
          <w:szCs w:val="24"/>
          <w:lang w:eastAsia="zh-CN"/>
        </w:rPr>
        <w:t>年</w:t>
      </w:r>
      <w:r>
        <w:rPr>
          <w:rFonts w:hint="eastAsia" w:ascii="宋体" w:hAnsi="宋体" w:eastAsia="宋体" w:cs="宋体"/>
          <w:b/>
          <w:sz w:val="24"/>
          <w:szCs w:val="24"/>
        </w:rPr>
        <w:t>重点工作</w:t>
      </w:r>
    </w:p>
    <w:p>
      <w:pPr>
        <w:pStyle w:val="12"/>
        <w:widowControl w:val="0"/>
        <w:spacing w:line="560" w:lineRule="exact"/>
        <w:ind w:firstLine="640"/>
        <w:textAlignment w:val="auto"/>
        <w:rPr>
          <w:rFonts w:hint="eastAsia"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kern w:val="2"/>
          <w:sz w:val="24"/>
          <w:szCs w:val="24"/>
          <w:lang w:val="en-US" w:eastAsia="zh-CN" w:bidi="ar-SA"/>
        </w:rPr>
        <w:t>以习近平新时代中国特色社会主义思想为指导，全面贯彻党的十九大和十九届历次全会精神，深入贯彻落实习近平总书记关于宣传思想工作的重要思想和媒体深度融合有关要求，贯彻落实市委市政府和市委宣传部决策部署，围绕迎接和学习宣传贯彻党的二十大、省十二次党代会精神主线，力争新闻宣传取得新突破，改革取得新成效。</w:t>
      </w:r>
    </w:p>
    <w:p>
      <w:pPr>
        <w:pStyle w:val="12"/>
        <w:widowControl w:val="0"/>
        <w:spacing w:line="560" w:lineRule="exact"/>
        <w:ind w:firstLine="640"/>
        <w:textAlignment w:val="auto"/>
        <w:rPr>
          <w:rFonts w:hint="eastAsia"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kern w:val="2"/>
          <w:sz w:val="24"/>
          <w:szCs w:val="24"/>
          <w:lang w:val="en-US" w:eastAsia="zh-CN" w:bidi="ar-SA"/>
        </w:rPr>
        <w:t>1.坚持正确舆论导向，提升舆论引导能力，牢牢占领传播制高点。一是提高服务大局能力。大力宣传阐释习近平新时代中国特色社会主义思想和党的二十大精神，深入浅出地宣传解读中央和省市党委政府决策部署，大力宣传广安以同城融圈、优镇兴乡、品质主导、产业支撑“四大战略”全域全程全力融入重庆都市圈，加快建成川渝合作示范区的生动实践。二是提高引导群众能力。教育引导编辑记者持续践行“四力”，多采写接地气、有温度，群众喜闻乐见的优秀作品。三是发挥舆论监督作用。把实现好、维护好、发展好广大人民根本利益作为舆论监督的出发点和落脚点，继续发挥好《阳光问廉》《新闻零距离》《思源社区论坛》等渠道和平台的舆论监督作用。</w:t>
      </w:r>
    </w:p>
    <w:p>
      <w:pPr>
        <w:pStyle w:val="12"/>
        <w:widowControl w:val="0"/>
        <w:spacing w:line="560" w:lineRule="exact"/>
        <w:ind w:firstLine="640"/>
        <w:textAlignment w:val="auto"/>
        <w:rPr>
          <w:rFonts w:hint="eastAsia"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kern w:val="2"/>
          <w:sz w:val="24"/>
          <w:szCs w:val="24"/>
          <w:lang w:val="en-US" w:eastAsia="zh-CN" w:bidi="ar-SA"/>
        </w:rPr>
        <w:t>2.坚持推进媒体融合发展，理顺内部架构和生产流程，全面形成“一次采集、多种生成、全媒传播”的传播格局。一是搭建好内部架构。以内部改革为契机，建立适合媒体融合发展需要的组织架构、分配制度和媒体运营方式，搭建好适合媒体融合发展内部架构。二是加快采编制作流程再造。注重培养“全媒体”记者、编辑、制作人员，根据不同平台和渠道的特点，对采集的素材进行深度融合加工，以最快的速度、最优的编辑制作手法，打造融合传播作品。三是实现多平台全媒传播。坚持移动优先，实现广安电视台、广安人民广播电台、“小平故里手机台APP”、广安新闻网、微信公众号、抖音号、快手号等传播平台统一发稿。</w:t>
      </w:r>
    </w:p>
    <w:p>
      <w:pPr>
        <w:pStyle w:val="12"/>
        <w:widowControl w:val="0"/>
        <w:spacing w:line="560" w:lineRule="exact"/>
        <w:ind w:firstLine="640"/>
        <w:textAlignment w:val="auto"/>
        <w:rPr>
          <w:rFonts w:hint="eastAsia"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kern w:val="2"/>
          <w:sz w:val="24"/>
          <w:szCs w:val="24"/>
          <w:lang w:val="en-US" w:eastAsia="zh-CN" w:bidi="ar-SA"/>
        </w:rPr>
        <w:t>3.坚持守正创新，鼓励创新创优，重点推出一批优秀的融媒体产品。一是鼓励创作更多优秀作品。瞄准全国、省、市级宣传工作大奖、行业大奖，集中人力、物力、智力等优势资源，加大投入和奖励力度，创作推优一批记录时代、讴歌时代，弘扬时代主旋律的优秀作品。二是提高对外宣传工作影响。细化对外宣传工作的目标任务和激励措施，发挥融媒体合力，做好在中央广播电视总台、“学习强国”、四川广播电视台、四川观察等媒体发稿工作，确保继续保持全省市州广播电视台外宣排名第一方阵。</w:t>
      </w:r>
    </w:p>
    <w:p>
      <w:pPr>
        <w:pStyle w:val="12"/>
        <w:widowControl w:val="0"/>
        <w:spacing w:line="560" w:lineRule="exact"/>
        <w:ind w:firstLine="640"/>
        <w:textAlignment w:val="auto"/>
        <w:rPr>
          <w:rFonts w:hint="eastAsia"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kern w:val="2"/>
          <w:sz w:val="24"/>
          <w:szCs w:val="24"/>
          <w:lang w:val="en-US" w:eastAsia="zh-CN" w:bidi="ar-SA"/>
        </w:rPr>
        <w:t>4.加快事业建设，完善软硬件配置，为媒体融合发展提供必要技术设备支撑。一是完成融媒体中心硬件建设。加快推进广播电视业务用房装修改造项目，完成广播电台直播间、新闻录播室、制作室、演播室建设，为广播、电视、新媒体等多媒体作品编辑制作提供必要条件，提高媒体融合制作、编发效率。二是建设多媒体综合服务平台。建设新媒体新闻发布、直播间、录播间，以“聚合”“共享”发展理念，打造广安多媒体传播综合服务平台，吸引、整合市内重点企业、商家入驻，开展产品营销。</w:t>
      </w:r>
    </w:p>
    <w:p>
      <w:pPr>
        <w:pStyle w:val="12"/>
        <w:widowControl w:val="0"/>
        <w:spacing w:line="560" w:lineRule="exact"/>
        <w:ind w:firstLine="640"/>
        <w:textAlignment w:val="auto"/>
        <w:rPr>
          <w:rFonts w:hint="eastAsia"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kern w:val="2"/>
          <w:sz w:val="24"/>
          <w:szCs w:val="24"/>
          <w:lang w:val="en-US" w:eastAsia="zh-CN" w:bidi="ar-SA"/>
        </w:rPr>
        <w:t>5.优化经营结构，推进多元化发展，不断增强自身“造血”功能。一是巩固合作伙伴关系。充分发挥各媒体平台优势，努力维护服务好金融、房产企业和医疗单位等大客户；吸引发展零售服务业、小商业广告客户；做好相关活动的组织策划。二是拓展影音视听产业。围绕企业形象设计、职业技能培训等领域，策划、制作、推出影音、图文作品，打造属于我台的音视频“网红”，开拓电商产品拍摄市场，孵化一批互联网视频自媒体大号；做大做强部门专题片和企事业单位宣传片市场。</w:t>
      </w:r>
    </w:p>
    <w:p>
      <w:pPr>
        <w:pStyle w:val="12"/>
        <w:widowControl w:val="0"/>
        <w:spacing w:line="560" w:lineRule="exact"/>
        <w:ind w:firstLine="640"/>
        <w:textAlignment w:val="auto"/>
        <w:rPr>
          <w:rFonts w:hint="eastAsia"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kern w:val="2"/>
          <w:sz w:val="24"/>
          <w:szCs w:val="24"/>
          <w:lang w:val="en-US" w:eastAsia="zh-CN" w:bidi="ar-SA"/>
        </w:rPr>
        <w:t>6.全面加强党的建设和人才队伍建设。深入贯彻新时代党的建设总要求，以党的政治建设为统领，压紧压实全面从严治党主体责任、监督责任和意识形态工作工作责任，把旗帜鲜明讲政治贯彻到工作各方面全过程，推进习近平新时代中国特色社会主义思想学习宣传贯彻常态化、长效化、制度化、机制化。继续推进干部人才队伍建设，完善优胜劣汰、能上能下、能进能出的选人用人机制，建立正向激励为主导的薪酬体系，进一步增强人员事业心、归属感、忠诚度，增强凝聚力，激发创造力。</w:t>
      </w:r>
    </w:p>
    <w:p>
      <w:pPr>
        <w:spacing w:line="6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二、部门预算单位构成情况</w:t>
      </w:r>
    </w:p>
    <w:p>
      <w:pPr>
        <w:spacing w:line="600" w:lineRule="exact"/>
        <w:ind w:firstLine="480" w:firstLineChars="200"/>
        <w:rPr>
          <w:rFonts w:hint="eastAsia"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lang w:eastAsia="zh-CN"/>
        </w:rPr>
        <w:t>广安市</w:t>
      </w:r>
      <w:r>
        <w:rPr>
          <w:rFonts w:hint="eastAsia" w:ascii="宋体" w:hAnsi="宋体" w:eastAsia="宋体" w:cs="宋体"/>
          <w:color w:val="000000" w:themeColor="text1"/>
          <w:sz w:val="24"/>
          <w:szCs w:val="24"/>
        </w:rPr>
        <w:t>广播电视台是财政定额补助的自收自支事业单位，内设部门13个，即：办公室、纪检（监察）室、财务部、人力资源部、总编室、电视报编辑部、新闻中心、社教中心、文艺中心、技术中心、网络中心、经营中心、保卫部。</w:t>
      </w:r>
      <w:r>
        <w:rPr>
          <w:rFonts w:hint="eastAsia" w:ascii="宋体" w:hAnsi="宋体" w:eastAsia="宋体" w:cs="宋体"/>
          <w:color w:val="000000" w:themeColor="text1"/>
          <w:sz w:val="24"/>
          <w:szCs w:val="24"/>
          <w:lang w:val="en-US" w:eastAsia="zh-CN"/>
        </w:rPr>
        <w:t xml:space="preserve"> </w:t>
      </w:r>
    </w:p>
    <w:p>
      <w:pPr>
        <w:spacing w:line="6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三、收支预算情况</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按照综合预算的原则，市</w:t>
      </w:r>
      <w:r>
        <w:rPr>
          <w:rFonts w:hint="eastAsia" w:ascii="宋体" w:hAnsi="宋体" w:eastAsia="宋体" w:cs="宋体"/>
          <w:sz w:val="24"/>
          <w:szCs w:val="24"/>
          <w:lang w:eastAsia="zh-CN"/>
        </w:rPr>
        <w:t>广播电视台</w:t>
      </w:r>
      <w:r>
        <w:rPr>
          <w:rFonts w:hint="eastAsia" w:ascii="宋体" w:hAnsi="宋体" w:eastAsia="宋体" w:cs="宋体"/>
          <w:sz w:val="24"/>
          <w:szCs w:val="24"/>
        </w:rPr>
        <w:t>将所有收入和支出均纳入部门预算管理。</w:t>
      </w:r>
    </w:p>
    <w:p>
      <w:pPr>
        <w:spacing w:line="60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（一）收入预算情况</w:t>
      </w:r>
    </w:p>
    <w:p>
      <w:pPr>
        <w:spacing w:line="60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rPr>
        <w:t>市</w:t>
      </w:r>
      <w:r>
        <w:rPr>
          <w:rFonts w:hint="eastAsia" w:ascii="宋体" w:hAnsi="宋体" w:eastAsia="宋体" w:cs="宋体"/>
          <w:sz w:val="24"/>
          <w:szCs w:val="24"/>
          <w:lang w:eastAsia="zh-CN"/>
        </w:rPr>
        <w:t>广播电视台2022年</w:t>
      </w:r>
      <w:r>
        <w:rPr>
          <w:rFonts w:hint="eastAsia" w:ascii="宋体" w:hAnsi="宋体" w:eastAsia="宋体" w:cs="宋体"/>
          <w:sz w:val="24"/>
          <w:szCs w:val="24"/>
        </w:rPr>
        <w:t>收入预算</w:t>
      </w:r>
      <w:r>
        <w:rPr>
          <w:rFonts w:hint="eastAsia" w:ascii="宋体" w:hAnsi="宋体" w:eastAsia="宋体" w:cs="宋体"/>
          <w:sz w:val="24"/>
          <w:szCs w:val="24"/>
          <w:lang w:eastAsia="zh-CN"/>
        </w:rPr>
        <w:t>870.00万元，全部为</w:t>
      </w:r>
      <w:r>
        <w:rPr>
          <w:rFonts w:hint="eastAsia" w:ascii="宋体" w:hAnsi="宋体" w:eastAsia="宋体" w:cs="宋体"/>
          <w:sz w:val="24"/>
          <w:szCs w:val="24"/>
        </w:rPr>
        <w:t>一般公共预算拨款。</w:t>
      </w:r>
      <w:r>
        <w:rPr>
          <w:rFonts w:hint="eastAsia" w:ascii="宋体" w:hAnsi="宋体" w:eastAsia="宋体" w:cs="宋体"/>
          <w:sz w:val="24"/>
          <w:szCs w:val="24"/>
          <w:lang w:eastAsia="zh-CN"/>
        </w:rPr>
        <w:t>比</w:t>
      </w:r>
      <w:r>
        <w:rPr>
          <w:rFonts w:hint="eastAsia" w:ascii="宋体" w:hAnsi="宋体" w:eastAsia="宋体" w:cs="宋体"/>
          <w:sz w:val="24"/>
          <w:szCs w:val="24"/>
          <w:lang w:val="en-US" w:eastAsia="zh-CN"/>
        </w:rPr>
        <w:t>2021年减少982.37万元，是因为年初没有预算非税收入。</w:t>
      </w:r>
    </w:p>
    <w:p>
      <w:pPr>
        <w:spacing w:line="60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（二）支出预算情况</w:t>
      </w:r>
    </w:p>
    <w:p>
      <w:pPr>
        <w:spacing w:line="60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rPr>
        <w:t>市</w:t>
      </w:r>
      <w:r>
        <w:rPr>
          <w:rFonts w:hint="eastAsia" w:ascii="宋体" w:hAnsi="宋体" w:eastAsia="宋体" w:cs="宋体"/>
          <w:sz w:val="24"/>
          <w:szCs w:val="24"/>
          <w:lang w:eastAsia="zh-CN"/>
        </w:rPr>
        <w:t>广播电视台2022年</w:t>
      </w:r>
      <w:r>
        <w:rPr>
          <w:rFonts w:hint="eastAsia" w:ascii="宋体" w:hAnsi="宋体" w:eastAsia="宋体" w:cs="宋体"/>
          <w:sz w:val="24"/>
          <w:szCs w:val="24"/>
        </w:rPr>
        <w:t>支出预算</w:t>
      </w:r>
      <w:r>
        <w:rPr>
          <w:rFonts w:hint="eastAsia" w:ascii="宋体" w:hAnsi="宋体" w:eastAsia="宋体" w:cs="宋体"/>
          <w:sz w:val="24"/>
          <w:szCs w:val="24"/>
          <w:lang w:eastAsia="zh-CN"/>
        </w:rPr>
        <w:t>870.00万元</w:t>
      </w:r>
      <w:r>
        <w:rPr>
          <w:rFonts w:hint="eastAsia" w:ascii="宋体" w:hAnsi="宋体" w:eastAsia="宋体" w:cs="宋体"/>
          <w:sz w:val="24"/>
          <w:szCs w:val="24"/>
        </w:rPr>
        <w:t>，其中：基本支出</w:t>
      </w:r>
      <w:r>
        <w:rPr>
          <w:rFonts w:hint="eastAsia" w:ascii="宋体" w:hAnsi="宋体" w:eastAsia="宋体" w:cs="宋体"/>
          <w:sz w:val="24"/>
          <w:szCs w:val="24"/>
          <w:lang w:val="en-US" w:eastAsia="zh-CN"/>
        </w:rPr>
        <w:t>0</w:t>
      </w:r>
      <w:r>
        <w:rPr>
          <w:rFonts w:hint="eastAsia" w:ascii="宋体" w:hAnsi="宋体" w:eastAsia="宋体" w:cs="宋体"/>
          <w:sz w:val="24"/>
          <w:szCs w:val="24"/>
        </w:rPr>
        <w:t>万元，占</w:t>
      </w:r>
      <w:r>
        <w:rPr>
          <w:rFonts w:hint="eastAsia" w:ascii="宋体" w:hAnsi="宋体" w:eastAsia="宋体" w:cs="宋体"/>
          <w:sz w:val="24"/>
          <w:szCs w:val="24"/>
          <w:lang w:val="en-US" w:eastAsia="zh-CN"/>
        </w:rPr>
        <w:t>0.00</w:t>
      </w:r>
      <w:r>
        <w:rPr>
          <w:rFonts w:hint="eastAsia" w:ascii="宋体" w:hAnsi="宋体" w:eastAsia="宋体" w:cs="宋体"/>
          <w:sz w:val="24"/>
          <w:szCs w:val="24"/>
        </w:rPr>
        <w:t>%；项目支出</w:t>
      </w:r>
      <w:r>
        <w:rPr>
          <w:rFonts w:hint="eastAsia" w:ascii="宋体" w:hAnsi="宋体" w:eastAsia="宋体" w:cs="宋体"/>
          <w:sz w:val="24"/>
          <w:szCs w:val="24"/>
          <w:lang w:val="en-US" w:eastAsia="zh-CN"/>
        </w:rPr>
        <w:t>870</w:t>
      </w:r>
      <w:r>
        <w:rPr>
          <w:rFonts w:hint="eastAsia" w:ascii="宋体" w:hAnsi="宋体" w:eastAsia="宋体" w:cs="宋体"/>
          <w:sz w:val="24"/>
          <w:szCs w:val="24"/>
        </w:rPr>
        <w:t>万元，占</w:t>
      </w:r>
      <w:r>
        <w:rPr>
          <w:rFonts w:hint="eastAsia" w:ascii="宋体" w:hAnsi="宋体" w:eastAsia="宋体" w:cs="宋体"/>
          <w:sz w:val="24"/>
          <w:szCs w:val="24"/>
          <w:lang w:val="en-US" w:eastAsia="zh-CN"/>
        </w:rPr>
        <w:t>100</w:t>
      </w:r>
      <w:r>
        <w:rPr>
          <w:rFonts w:hint="eastAsia" w:ascii="宋体" w:hAnsi="宋体" w:eastAsia="宋体" w:cs="宋体"/>
          <w:sz w:val="24"/>
          <w:szCs w:val="24"/>
        </w:rPr>
        <w:t>%。</w:t>
      </w:r>
      <w:r>
        <w:rPr>
          <w:rFonts w:hint="eastAsia" w:ascii="宋体" w:hAnsi="宋体" w:eastAsia="宋体" w:cs="宋体"/>
          <w:sz w:val="24"/>
          <w:szCs w:val="24"/>
          <w:lang w:eastAsia="zh-CN"/>
        </w:rPr>
        <w:t>比</w:t>
      </w:r>
      <w:r>
        <w:rPr>
          <w:rFonts w:hint="eastAsia" w:ascii="宋体" w:hAnsi="宋体" w:eastAsia="宋体" w:cs="宋体"/>
          <w:sz w:val="24"/>
          <w:szCs w:val="24"/>
          <w:lang w:val="en-US" w:eastAsia="zh-CN"/>
        </w:rPr>
        <w:t>2021年减少1012.37万元，是因为年初没有预算非税收入对应支出以及2022年没有年初结转额。</w:t>
      </w:r>
    </w:p>
    <w:p>
      <w:pPr>
        <w:spacing w:line="6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四、财政拨款收支预算情况</w:t>
      </w:r>
    </w:p>
    <w:p>
      <w:pPr>
        <w:spacing w:line="60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rPr>
        <w:t>市</w:t>
      </w:r>
      <w:r>
        <w:rPr>
          <w:rFonts w:hint="eastAsia" w:ascii="宋体" w:hAnsi="宋体" w:eastAsia="宋体" w:cs="宋体"/>
          <w:sz w:val="24"/>
          <w:szCs w:val="24"/>
          <w:lang w:eastAsia="zh-CN"/>
        </w:rPr>
        <w:t>广播电视台2022年</w:t>
      </w:r>
      <w:r>
        <w:rPr>
          <w:rFonts w:hint="eastAsia" w:ascii="宋体" w:hAnsi="宋体" w:eastAsia="宋体" w:cs="宋体"/>
          <w:sz w:val="24"/>
          <w:szCs w:val="24"/>
        </w:rPr>
        <w:t>财政拨款收支总预算</w:t>
      </w:r>
      <w:r>
        <w:rPr>
          <w:rFonts w:hint="eastAsia" w:ascii="宋体" w:hAnsi="宋体" w:eastAsia="宋体" w:cs="宋体"/>
          <w:sz w:val="24"/>
          <w:szCs w:val="24"/>
          <w:lang w:eastAsia="zh-CN"/>
        </w:rPr>
        <w:t>870.00万元，比</w:t>
      </w:r>
      <w:r>
        <w:rPr>
          <w:rFonts w:hint="eastAsia" w:ascii="宋体" w:hAnsi="宋体" w:eastAsia="宋体" w:cs="宋体"/>
          <w:sz w:val="24"/>
          <w:szCs w:val="24"/>
          <w:lang w:val="en-US" w:eastAsia="zh-CN"/>
        </w:rPr>
        <w:t>2021年减少982.37万元，</w:t>
      </w:r>
      <w:r>
        <w:rPr>
          <w:rFonts w:hint="eastAsia" w:ascii="宋体" w:hAnsi="宋体" w:eastAsia="宋体" w:cs="宋体"/>
          <w:sz w:val="24"/>
          <w:szCs w:val="24"/>
          <w:lang w:eastAsia="zh-CN"/>
        </w:rPr>
        <w:t>是因为</w:t>
      </w:r>
      <w:r>
        <w:rPr>
          <w:rFonts w:hint="eastAsia" w:ascii="宋体" w:hAnsi="宋体" w:eastAsia="宋体" w:cs="宋体"/>
          <w:sz w:val="24"/>
          <w:szCs w:val="24"/>
          <w:lang w:val="en-US" w:eastAsia="zh-CN"/>
        </w:rPr>
        <w:t>2021年将非税收入纳入年初预算，2022年将非税收入纳入年度综合预算，未在年初预算中反映，2022年的年初只对财政定额补助进行预算。</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收入</w:t>
      </w:r>
      <w:r>
        <w:rPr>
          <w:rFonts w:hint="eastAsia" w:ascii="宋体" w:hAnsi="宋体" w:eastAsia="宋体" w:cs="宋体"/>
          <w:sz w:val="24"/>
          <w:szCs w:val="24"/>
          <w:lang w:eastAsia="zh-CN"/>
        </w:rPr>
        <w:t>为</w:t>
      </w:r>
      <w:r>
        <w:rPr>
          <w:rFonts w:hint="eastAsia" w:ascii="宋体" w:hAnsi="宋体" w:eastAsia="宋体" w:cs="宋体"/>
          <w:sz w:val="24"/>
          <w:szCs w:val="24"/>
        </w:rPr>
        <w:t>一般公共预算拨款收入</w:t>
      </w:r>
      <w:r>
        <w:rPr>
          <w:rFonts w:hint="eastAsia" w:ascii="宋体" w:hAnsi="宋体" w:eastAsia="宋体" w:cs="宋体"/>
          <w:sz w:val="24"/>
          <w:szCs w:val="24"/>
          <w:lang w:val="en-US" w:eastAsia="zh-CN"/>
        </w:rPr>
        <w:t>870.00万元</w:t>
      </w:r>
      <w:r>
        <w:rPr>
          <w:rFonts w:hint="eastAsia" w:ascii="宋体" w:hAnsi="宋体" w:eastAsia="宋体" w:cs="宋体"/>
          <w:sz w:val="24"/>
          <w:szCs w:val="24"/>
        </w:rPr>
        <w:t>，支出</w:t>
      </w:r>
      <w:r>
        <w:rPr>
          <w:rFonts w:hint="eastAsia" w:ascii="宋体" w:hAnsi="宋体" w:eastAsia="宋体" w:cs="宋体"/>
          <w:sz w:val="24"/>
          <w:szCs w:val="24"/>
          <w:lang w:eastAsia="zh-CN"/>
        </w:rPr>
        <w:t>为</w:t>
      </w:r>
      <w:r>
        <w:rPr>
          <w:rFonts w:hint="eastAsia" w:ascii="宋体" w:hAnsi="宋体" w:eastAsia="宋体" w:cs="宋体"/>
          <w:sz w:val="24"/>
          <w:szCs w:val="24"/>
        </w:rPr>
        <w:t>文化旅游体育与传媒支出</w:t>
      </w:r>
      <w:r>
        <w:rPr>
          <w:rFonts w:hint="eastAsia" w:ascii="宋体" w:hAnsi="宋体" w:eastAsia="宋体" w:cs="宋体"/>
          <w:sz w:val="24"/>
          <w:szCs w:val="24"/>
          <w:lang w:val="en-US" w:eastAsia="zh-CN"/>
        </w:rPr>
        <w:t>870.00</w:t>
      </w:r>
      <w:r>
        <w:rPr>
          <w:rFonts w:hint="eastAsia" w:ascii="宋体" w:hAnsi="宋体" w:eastAsia="宋体" w:cs="宋体"/>
          <w:sz w:val="24"/>
          <w:szCs w:val="24"/>
        </w:rPr>
        <w:t>万元</w:t>
      </w:r>
      <w:r>
        <w:rPr>
          <w:rFonts w:hint="eastAsia" w:ascii="宋体" w:hAnsi="宋体" w:eastAsia="宋体" w:cs="宋体"/>
          <w:sz w:val="24"/>
          <w:szCs w:val="24"/>
          <w:lang w:eastAsia="zh-CN"/>
        </w:rPr>
        <w:t>，比</w:t>
      </w:r>
      <w:r>
        <w:rPr>
          <w:rFonts w:hint="eastAsia" w:ascii="宋体" w:hAnsi="宋体" w:eastAsia="宋体" w:cs="宋体"/>
          <w:sz w:val="24"/>
          <w:szCs w:val="24"/>
          <w:lang w:val="en-US" w:eastAsia="zh-CN"/>
        </w:rPr>
        <w:t>2021年减少1012.37万元，</w:t>
      </w:r>
      <w:r>
        <w:rPr>
          <w:rFonts w:hint="eastAsia" w:ascii="宋体" w:hAnsi="宋体" w:eastAsia="宋体" w:cs="宋体"/>
          <w:sz w:val="24"/>
          <w:szCs w:val="24"/>
          <w:lang w:eastAsia="zh-CN"/>
        </w:rPr>
        <w:t>是因为</w:t>
      </w:r>
      <w:r>
        <w:rPr>
          <w:rFonts w:hint="eastAsia" w:ascii="宋体" w:hAnsi="宋体" w:eastAsia="宋体" w:cs="宋体"/>
          <w:sz w:val="24"/>
          <w:szCs w:val="24"/>
          <w:lang w:val="en-US" w:eastAsia="zh-CN"/>
        </w:rPr>
        <w:t>2021年将非税收入纳入年初预算，2022年将非税收入纳入年度综合预算，未在年初预算中反映，2022年的年初只对财政定额补助进行预算，以及2022年没有年初结转额</w:t>
      </w:r>
      <w:r>
        <w:rPr>
          <w:rFonts w:hint="eastAsia" w:ascii="宋体" w:hAnsi="宋体" w:eastAsia="宋体" w:cs="宋体"/>
          <w:sz w:val="24"/>
          <w:szCs w:val="24"/>
        </w:rPr>
        <w:t>。</w:t>
      </w:r>
    </w:p>
    <w:p>
      <w:pPr>
        <w:spacing w:line="6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五、一般公共预算当年财政拨款情况</w:t>
      </w:r>
    </w:p>
    <w:p>
      <w:pPr>
        <w:spacing w:line="60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（一）一般公共预算当年财政拨款规模变化情况</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市</w:t>
      </w:r>
      <w:r>
        <w:rPr>
          <w:rFonts w:hint="eastAsia" w:ascii="宋体" w:hAnsi="宋体" w:eastAsia="宋体" w:cs="宋体"/>
          <w:sz w:val="24"/>
          <w:szCs w:val="24"/>
          <w:lang w:eastAsia="zh-CN"/>
        </w:rPr>
        <w:t>广播电视台2022年</w:t>
      </w:r>
      <w:r>
        <w:rPr>
          <w:rFonts w:hint="eastAsia" w:ascii="宋体" w:hAnsi="宋体" w:eastAsia="宋体" w:cs="宋体"/>
          <w:sz w:val="24"/>
          <w:szCs w:val="24"/>
        </w:rPr>
        <w:t>一般公共预算当年财政拨款</w:t>
      </w:r>
      <w:r>
        <w:rPr>
          <w:rFonts w:hint="eastAsia" w:ascii="宋体" w:hAnsi="宋体" w:eastAsia="宋体" w:cs="宋体"/>
          <w:sz w:val="24"/>
          <w:szCs w:val="24"/>
          <w:lang w:eastAsia="zh-CN"/>
        </w:rPr>
        <w:t>870.00万元</w:t>
      </w:r>
      <w:r>
        <w:rPr>
          <w:rFonts w:hint="eastAsia" w:ascii="宋体" w:hAnsi="宋体" w:eastAsia="宋体" w:cs="宋体"/>
          <w:sz w:val="24"/>
          <w:szCs w:val="24"/>
        </w:rPr>
        <w:t>，较2020年预算数</w:t>
      </w:r>
      <w:r>
        <w:rPr>
          <w:rFonts w:hint="eastAsia" w:ascii="宋体" w:hAnsi="宋体" w:eastAsia="宋体" w:cs="宋体"/>
          <w:sz w:val="24"/>
          <w:szCs w:val="24"/>
          <w:lang w:eastAsia="zh-CN"/>
        </w:rPr>
        <w:t>减少</w:t>
      </w:r>
      <w:r>
        <w:rPr>
          <w:rFonts w:hint="eastAsia" w:ascii="宋体" w:hAnsi="宋体" w:eastAsia="宋体" w:cs="宋体"/>
          <w:sz w:val="24"/>
          <w:szCs w:val="24"/>
          <w:lang w:val="en-US" w:eastAsia="zh-CN"/>
        </w:rPr>
        <w:t>1012.37</w:t>
      </w:r>
      <w:r>
        <w:rPr>
          <w:rFonts w:hint="eastAsia" w:ascii="宋体" w:hAnsi="宋体" w:eastAsia="宋体" w:cs="宋体"/>
          <w:sz w:val="24"/>
          <w:szCs w:val="24"/>
        </w:rPr>
        <w:t>万元，</w:t>
      </w:r>
      <w:r>
        <w:rPr>
          <w:rFonts w:hint="eastAsia" w:ascii="宋体" w:hAnsi="宋体" w:eastAsia="宋体" w:cs="宋体"/>
          <w:sz w:val="24"/>
          <w:szCs w:val="24"/>
          <w:lang w:eastAsia="zh-CN"/>
        </w:rPr>
        <w:t>是因为</w:t>
      </w:r>
      <w:r>
        <w:rPr>
          <w:rFonts w:hint="eastAsia" w:ascii="宋体" w:hAnsi="宋体" w:eastAsia="宋体" w:cs="宋体"/>
          <w:sz w:val="24"/>
          <w:szCs w:val="24"/>
          <w:lang w:val="en-US" w:eastAsia="zh-CN"/>
        </w:rPr>
        <w:t>2021年将非税收入纳入年初预算，2022年将非税收入纳入年度综合预算，未在年初预算中反映，2022年的年初只对财政定额补助进行预算</w:t>
      </w:r>
      <w:r>
        <w:rPr>
          <w:rFonts w:hint="eastAsia" w:ascii="宋体" w:hAnsi="宋体" w:eastAsia="宋体" w:cs="宋体"/>
          <w:sz w:val="24"/>
          <w:szCs w:val="24"/>
        </w:rPr>
        <w:t>。</w:t>
      </w:r>
    </w:p>
    <w:p>
      <w:pPr>
        <w:spacing w:line="60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（二）一般公共预算当年财政拨款支出结构情况</w:t>
      </w:r>
    </w:p>
    <w:p>
      <w:pPr>
        <w:spacing w:line="60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文化旅游体育与传媒支出</w:t>
      </w:r>
      <w:r>
        <w:rPr>
          <w:rFonts w:hint="eastAsia" w:ascii="宋体" w:hAnsi="宋体" w:eastAsia="宋体" w:cs="宋体"/>
          <w:sz w:val="24"/>
          <w:szCs w:val="24"/>
          <w:lang w:val="en-US" w:eastAsia="zh-CN"/>
        </w:rPr>
        <w:t>870</w:t>
      </w:r>
      <w:r>
        <w:rPr>
          <w:rFonts w:hint="eastAsia" w:ascii="宋体" w:hAnsi="宋体" w:eastAsia="宋体" w:cs="宋体"/>
          <w:sz w:val="24"/>
          <w:szCs w:val="24"/>
        </w:rPr>
        <w:t>万元，占</w:t>
      </w:r>
      <w:r>
        <w:rPr>
          <w:rFonts w:hint="eastAsia" w:ascii="宋体" w:hAnsi="宋体" w:eastAsia="宋体" w:cs="宋体"/>
          <w:sz w:val="24"/>
          <w:szCs w:val="24"/>
          <w:lang w:val="en-US" w:eastAsia="zh-CN"/>
        </w:rPr>
        <w:t>100</w:t>
      </w:r>
      <w:r>
        <w:rPr>
          <w:rFonts w:hint="eastAsia" w:ascii="宋体" w:hAnsi="宋体" w:eastAsia="宋体" w:cs="宋体"/>
          <w:sz w:val="24"/>
          <w:szCs w:val="24"/>
        </w:rPr>
        <w:t>%</w:t>
      </w:r>
      <w:r>
        <w:rPr>
          <w:rFonts w:hint="eastAsia" w:ascii="宋体" w:hAnsi="宋体" w:eastAsia="宋体" w:cs="宋体"/>
          <w:sz w:val="24"/>
          <w:szCs w:val="24"/>
          <w:lang w:eastAsia="zh-CN"/>
        </w:rPr>
        <w:t>。</w:t>
      </w:r>
    </w:p>
    <w:p>
      <w:pPr>
        <w:spacing w:line="60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（三）一般公共预算当年财政拨款具体使用情况</w:t>
      </w:r>
    </w:p>
    <w:p>
      <w:pPr>
        <w:pBdr>
          <w:bottom w:val="single" w:color="FFFFFF" w:sz="4" w:space="0"/>
        </w:pBdr>
        <w:adjustRightInd w:val="0"/>
        <w:snapToGrid w:val="0"/>
        <w:spacing w:line="560" w:lineRule="exact"/>
        <w:ind w:firstLine="643"/>
        <w:rPr>
          <w:rFonts w:hint="eastAsia" w:ascii="宋体" w:hAnsi="宋体" w:eastAsia="宋体" w:cs="宋体"/>
          <w:b w:val="0"/>
          <w:bCs/>
          <w:color w:val="000000" w:themeColor="text1"/>
          <w:sz w:val="24"/>
          <w:szCs w:val="24"/>
        </w:rPr>
      </w:pPr>
      <w:r>
        <w:rPr>
          <w:rStyle w:val="9"/>
          <w:rFonts w:hint="eastAsia" w:ascii="宋体" w:hAnsi="宋体" w:eastAsia="宋体" w:cs="宋体"/>
          <w:b w:val="0"/>
          <w:color w:val="000000" w:themeColor="text1"/>
          <w:sz w:val="24"/>
          <w:szCs w:val="24"/>
        </w:rPr>
        <w:t>1.</w:t>
      </w:r>
      <w:r>
        <w:rPr>
          <w:rFonts w:hint="eastAsia" w:ascii="宋体" w:hAnsi="宋体" w:eastAsia="宋体" w:cs="宋体"/>
          <w:sz w:val="24"/>
          <w:szCs w:val="24"/>
        </w:rPr>
        <w:t>文化旅游体育与传媒支出</w:t>
      </w:r>
      <w:r>
        <w:rPr>
          <w:rStyle w:val="9"/>
          <w:rFonts w:hint="eastAsia" w:ascii="宋体" w:hAnsi="宋体" w:eastAsia="宋体" w:cs="宋体"/>
          <w:b w:val="0"/>
          <w:color w:val="000000" w:themeColor="text1"/>
          <w:sz w:val="24"/>
          <w:szCs w:val="24"/>
        </w:rPr>
        <w:t>（类）</w:t>
      </w:r>
      <w:r>
        <w:rPr>
          <w:rStyle w:val="9"/>
          <w:rFonts w:hint="eastAsia" w:ascii="宋体" w:hAnsi="宋体" w:eastAsia="宋体" w:cs="宋体"/>
          <w:b w:val="0"/>
          <w:color w:val="000000" w:themeColor="text1"/>
          <w:sz w:val="24"/>
          <w:szCs w:val="24"/>
          <w:lang w:eastAsia="zh-CN"/>
        </w:rPr>
        <w:t>文化和旅游</w:t>
      </w:r>
      <w:r>
        <w:rPr>
          <w:rStyle w:val="9"/>
          <w:rFonts w:hint="eastAsia" w:ascii="宋体" w:hAnsi="宋体" w:eastAsia="宋体" w:cs="宋体"/>
          <w:b w:val="0"/>
          <w:color w:val="000000" w:themeColor="text1"/>
          <w:sz w:val="24"/>
          <w:szCs w:val="24"/>
        </w:rPr>
        <w:t>（款）</w:t>
      </w:r>
      <w:r>
        <w:rPr>
          <w:rStyle w:val="9"/>
          <w:rFonts w:hint="eastAsia" w:ascii="宋体" w:hAnsi="宋体" w:eastAsia="宋体" w:cs="宋体"/>
          <w:b w:val="0"/>
          <w:color w:val="000000" w:themeColor="text1"/>
          <w:sz w:val="24"/>
          <w:szCs w:val="24"/>
          <w:lang w:eastAsia="zh-CN"/>
        </w:rPr>
        <w:t>行政运行</w:t>
      </w:r>
      <w:r>
        <w:rPr>
          <w:rStyle w:val="9"/>
          <w:rFonts w:hint="eastAsia" w:ascii="宋体" w:hAnsi="宋体" w:eastAsia="宋体" w:cs="宋体"/>
          <w:b w:val="0"/>
          <w:color w:val="000000" w:themeColor="text1"/>
          <w:sz w:val="24"/>
          <w:szCs w:val="24"/>
        </w:rPr>
        <w:t>（项）:</w:t>
      </w:r>
      <w:r>
        <w:rPr>
          <w:rFonts w:hint="eastAsia" w:ascii="宋体" w:hAnsi="宋体" w:eastAsia="宋体" w:cs="宋体"/>
          <w:color w:val="000000" w:themeColor="text1"/>
          <w:sz w:val="24"/>
          <w:szCs w:val="24"/>
          <w:lang w:eastAsia="zh-CN"/>
        </w:rPr>
        <w:t>2022年</w:t>
      </w:r>
      <w:r>
        <w:rPr>
          <w:rFonts w:hint="eastAsia" w:ascii="宋体" w:hAnsi="宋体" w:eastAsia="宋体" w:cs="宋体"/>
          <w:color w:val="000000" w:themeColor="text1"/>
          <w:sz w:val="24"/>
          <w:szCs w:val="24"/>
        </w:rPr>
        <w:t>预算数为</w:t>
      </w:r>
      <w:r>
        <w:rPr>
          <w:rFonts w:hint="eastAsia" w:ascii="宋体" w:hAnsi="宋体" w:eastAsia="宋体" w:cs="宋体"/>
          <w:color w:val="000000" w:themeColor="text1"/>
          <w:sz w:val="24"/>
          <w:szCs w:val="24"/>
          <w:lang w:val="en-US" w:eastAsia="zh-CN"/>
        </w:rPr>
        <w:t>620.00</w:t>
      </w:r>
      <w:r>
        <w:rPr>
          <w:rFonts w:hint="eastAsia" w:ascii="宋体" w:hAnsi="宋体" w:eastAsia="宋体" w:cs="宋体"/>
          <w:color w:val="000000" w:themeColor="text1"/>
          <w:sz w:val="24"/>
          <w:szCs w:val="24"/>
        </w:rPr>
        <w:t>万元，主要用于：</w:t>
      </w:r>
      <w:r>
        <w:rPr>
          <w:rFonts w:hint="eastAsia" w:ascii="宋体" w:hAnsi="宋体" w:eastAsia="宋体" w:cs="宋体"/>
          <w:b w:val="0"/>
          <w:bCs/>
          <w:color w:val="000000" w:themeColor="text1"/>
          <w:sz w:val="24"/>
          <w:szCs w:val="24"/>
          <w:lang w:eastAsia="zh-CN"/>
        </w:rPr>
        <w:t>单位</w:t>
      </w:r>
      <w:r>
        <w:rPr>
          <w:rFonts w:hint="eastAsia" w:ascii="宋体" w:hAnsi="宋体" w:eastAsia="宋体" w:cs="宋体"/>
          <w:b w:val="0"/>
          <w:bCs/>
          <w:color w:val="000000" w:themeColor="text1"/>
          <w:sz w:val="24"/>
          <w:szCs w:val="24"/>
        </w:rPr>
        <w:t>正常运转的基本支出，包括基本工资、津贴补贴等人员经费</w:t>
      </w:r>
      <w:r>
        <w:rPr>
          <w:rFonts w:hint="eastAsia" w:ascii="宋体" w:hAnsi="宋体" w:eastAsia="宋体" w:cs="宋体"/>
          <w:b w:val="0"/>
          <w:bCs/>
          <w:color w:val="000000" w:themeColor="text1"/>
          <w:sz w:val="24"/>
          <w:szCs w:val="24"/>
          <w:lang w:eastAsia="zh-CN"/>
        </w:rPr>
        <w:t>。</w:t>
      </w:r>
    </w:p>
    <w:p>
      <w:pPr>
        <w:pBdr>
          <w:bottom w:val="single" w:color="FFFFFF" w:sz="4" w:space="0"/>
        </w:pBdr>
        <w:adjustRightInd w:val="0"/>
        <w:snapToGrid w:val="0"/>
        <w:spacing w:line="560" w:lineRule="exact"/>
        <w:ind w:firstLine="643"/>
        <w:rPr>
          <w:rFonts w:hint="eastAsia" w:ascii="宋体" w:hAnsi="宋体" w:eastAsia="宋体" w:cs="宋体"/>
          <w:color w:val="000000" w:themeColor="text1"/>
          <w:sz w:val="24"/>
          <w:szCs w:val="24"/>
        </w:rPr>
      </w:pPr>
      <w:r>
        <w:rPr>
          <w:rStyle w:val="9"/>
          <w:rFonts w:hint="eastAsia" w:ascii="宋体" w:hAnsi="宋体" w:eastAsia="宋体" w:cs="宋体"/>
          <w:b w:val="0"/>
          <w:color w:val="000000" w:themeColor="text1"/>
          <w:sz w:val="24"/>
          <w:szCs w:val="24"/>
        </w:rPr>
        <w:t>2.</w:t>
      </w:r>
      <w:r>
        <w:rPr>
          <w:rFonts w:hint="eastAsia" w:ascii="宋体" w:hAnsi="宋体" w:eastAsia="宋体" w:cs="宋体"/>
          <w:sz w:val="24"/>
          <w:szCs w:val="24"/>
        </w:rPr>
        <w:t>文化旅游体育与传媒支出</w:t>
      </w:r>
      <w:r>
        <w:rPr>
          <w:rStyle w:val="9"/>
          <w:rFonts w:hint="eastAsia" w:ascii="宋体" w:hAnsi="宋体" w:eastAsia="宋体" w:cs="宋体"/>
          <w:b w:val="0"/>
          <w:color w:val="000000" w:themeColor="text1"/>
          <w:sz w:val="24"/>
          <w:szCs w:val="24"/>
        </w:rPr>
        <w:t>（类）</w:t>
      </w:r>
      <w:r>
        <w:rPr>
          <w:rStyle w:val="9"/>
          <w:rFonts w:hint="eastAsia" w:ascii="宋体" w:hAnsi="宋体" w:eastAsia="宋体" w:cs="宋体"/>
          <w:b w:val="0"/>
          <w:color w:val="000000" w:themeColor="text1"/>
          <w:sz w:val="24"/>
          <w:szCs w:val="24"/>
          <w:lang w:eastAsia="zh-CN"/>
        </w:rPr>
        <w:t>广播电视</w:t>
      </w:r>
      <w:r>
        <w:rPr>
          <w:rStyle w:val="9"/>
          <w:rFonts w:hint="eastAsia" w:ascii="宋体" w:hAnsi="宋体" w:eastAsia="宋体" w:cs="宋体"/>
          <w:b w:val="0"/>
          <w:color w:val="000000" w:themeColor="text1"/>
          <w:sz w:val="24"/>
          <w:szCs w:val="24"/>
        </w:rPr>
        <w:t>（款）</w:t>
      </w:r>
      <w:r>
        <w:rPr>
          <w:rStyle w:val="9"/>
          <w:rFonts w:hint="eastAsia" w:ascii="宋体" w:hAnsi="宋体" w:eastAsia="宋体" w:cs="宋体"/>
          <w:b w:val="0"/>
          <w:color w:val="000000" w:themeColor="text1"/>
          <w:sz w:val="24"/>
          <w:szCs w:val="24"/>
          <w:lang w:eastAsia="zh-CN"/>
        </w:rPr>
        <w:t>广播电视事务</w:t>
      </w:r>
      <w:r>
        <w:rPr>
          <w:rStyle w:val="9"/>
          <w:rFonts w:hint="eastAsia" w:ascii="宋体" w:hAnsi="宋体" w:eastAsia="宋体" w:cs="宋体"/>
          <w:b w:val="0"/>
          <w:color w:val="000000" w:themeColor="text1"/>
          <w:sz w:val="24"/>
          <w:szCs w:val="24"/>
        </w:rPr>
        <w:t>（项）:</w:t>
      </w:r>
      <w:r>
        <w:rPr>
          <w:rFonts w:hint="eastAsia" w:ascii="宋体" w:hAnsi="宋体" w:eastAsia="宋体" w:cs="宋体"/>
          <w:color w:val="000000" w:themeColor="text1"/>
          <w:sz w:val="24"/>
          <w:szCs w:val="24"/>
          <w:lang w:eastAsia="zh-CN"/>
        </w:rPr>
        <w:t>2022年</w:t>
      </w:r>
      <w:r>
        <w:rPr>
          <w:rFonts w:hint="eastAsia" w:ascii="宋体" w:hAnsi="宋体" w:eastAsia="宋体" w:cs="宋体"/>
          <w:color w:val="000000" w:themeColor="text1"/>
          <w:sz w:val="24"/>
          <w:szCs w:val="24"/>
        </w:rPr>
        <w:t>年初预算数为</w:t>
      </w:r>
      <w:r>
        <w:rPr>
          <w:rFonts w:hint="eastAsia" w:ascii="宋体" w:hAnsi="宋体" w:eastAsia="宋体" w:cs="宋体"/>
          <w:color w:val="000000" w:themeColor="text1"/>
          <w:sz w:val="24"/>
          <w:szCs w:val="24"/>
          <w:lang w:val="en-US" w:eastAsia="zh-CN"/>
        </w:rPr>
        <w:t>250</w:t>
      </w:r>
      <w:r>
        <w:rPr>
          <w:rFonts w:hint="eastAsia" w:ascii="宋体" w:hAnsi="宋体" w:eastAsia="宋体" w:cs="宋体"/>
          <w:color w:val="000000" w:themeColor="text1"/>
          <w:sz w:val="24"/>
          <w:szCs w:val="24"/>
        </w:rPr>
        <w:t>万元，主要用于：</w:t>
      </w:r>
      <w:r>
        <w:rPr>
          <w:rFonts w:hint="eastAsia" w:ascii="宋体" w:hAnsi="宋体" w:eastAsia="宋体" w:cs="宋体"/>
          <w:b w:val="0"/>
          <w:bCs/>
          <w:color w:val="000000" w:themeColor="text1"/>
          <w:sz w:val="24"/>
          <w:szCs w:val="24"/>
        </w:rPr>
        <w:t>单位开展日常工作的办公费、水电费等日常公用经费</w:t>
      </w:r>
      <w:r>
        <w:rPr>
          <w:rFonts w:hint="eastAsia" w:ascii="宋体" w:hAnsi="宋体" w:eastAsia="宋体" w:cs="宋体"/>
          <w:b w:val="0"/>
          <w:bCs/>
          <w:color w:val="000000" w:themeColor="text1"/>
          <w:sz w:val="24"/>
          <w:szCs w:val="24"/>
          <w:lang w:eastAsia="zh-CN"/>
        </w:rPr>
        <w:t>以及</w:t>
      </w:r>
      <w:r>
        <w:rPr>
          <w:rFonts w:hint="eastAsia" w:ascii="宋体" w:hAnsi="宋体" w:eastAsia="宋体" w:cs="宋体"/>
          <w:b w:val="0"/>
          <w:bCs w:val="0"/>
          <w:color w:val="000000" w:themeColor="text1"/>
          <w:sz w:val="24"/>
          <w:szCs w:val="24"/>
          <w:lang w:val="en-US" w:eastAsia="zh-CN"/>
        </w:rPr>
        <w:t>704发射台代理播出和设备维护费</w:t>
      </w:r>
      <w:r>
        <w:rPr>
          <w:rFonts w:hint="eastAsia" w:ascii="宋体" w:hAnsi="宋体" w:eastAsia="宋体" w:cs="宋体"/>
          <w:color w:val="000000" w:themeColor="text1"/>
          <w:sz w:val="24"/>
          <w:szCs w:val="24"/>
        </w:rPr>
        <w:t>。</w:t>
      </w:r>
    </w:p>
    <w:p>
      <w:pPr>
        <w:spacing w:line="600" w:lineRule="exact"/>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rPr>
        <w:t>六、一般公共预算</w:t>
      </w:r>
      <w:r>
        <w:rPr>
          <w:rFonts w:hint="eastAsia" w:ascii="宋体" w:hAnsi="宋体" w:eastAsia="宋体" w:cs="宋体"/>
          <w:b/>
          <w:bCs/>
          <w:sz w:val="24"/>
          <w:szCs w:val="24"/>
          <w:lang w:eastAsia="zh-CN"/>
        </w:rPr>
        <w:t>项目</w:t>
      </w:r>
      <w:r>
        <w:rPr>
          <w:rFonts w:hint="eastAsia" w:ascii="宋体" w:hAnsi="宋体" w:eastAsia="宋体" w:cs="宋体"/>
          <w:b/>
          <w:bCs/>
          <w:sz w:val="24"/>
          <w:szCs w:val="24"/>
        </w:rPr>
        <w:t>支出情况说明</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市</w:t>
      </w:r>
      <w:r>
        <w:rPr>
          <w:rFonts w:hint="eastAsia" w:ascii="宋体" w:hAnsi="宋体" w:eastAsia="宋体" w:cs="宋体"/>
          <w:sz w:val="24"/>
          <w:szCs w:val="24"/>
          <w:lang w:eastAsia="zh-CN"/>
        </w:rPr>
        <w:t>广播电视台2022年</w:t>
      </w:r>
      <w:r>
        <w:rPr>
          <w:rFonts w:hint="eastAsia" w:ascii="宋体" w:hAnsi="宋体" w:eastAsia="宋体" w:cs="宋体"/>
          <w:sz w:val="24"/>
          <w:szCs w:val="24"/>
        </w:rPr>
        <w:t>一般公共预算</w:t>
      </w:r>
      <w:r>
        <w:rPr>
          <w:rFonts w:hint="eastAsia" w:ascii="宋体" w:hAnsi="宋体" w:eastAsia="宋体" w:cs="宋体"/>
          <w:sz w:val="24"/>
          <w:szCs w:val="24"/>
          <w:lang w:eastAsia="zh-CN"/>
        </w:rPr>
        <w:t>项目</w:t>
      </w:r>
      <w:r>
        <w:rPr>
          <w:rFonts w:hint="eastAsia" w:ascii="宋体" w:hAnsi="宋体" w:eastAsia="宋体" w:cs="宋体"/>
          <w:sz w:val="24"/>
          <w:szCs w:val="24"/>
        </w:rPr>
        <w:t>支出</w:t>
      </w:r>
      <w:r>
        <w:rPr>
          <w:rFonts w:hint="eastAsia" w:ascii="宋体" w:hAnsi="宋体" w:eastAsia="宋体" w:cs="宋体"/>
          <w:sz w:val="24"/>
          <w:szCs w:val="24"/>
          <w:lang w:val="en-US" w:eastAsia="zh-CN"/>
        </w:rPr>
        <w:t>870.00万元</w:t>
      </w:r>
      <w:r>
        <w:rPr>
          <w:rFonts w:hint="eastAsia" w:ascii="宋体" w:hAnsi="宋体" w:eastAsia="宋体" w:cs="宋体"/>
          <w:sz w:val="24"/>
          <w:szCs w:val="24"/>
        </w:rPr>
        <w:t>，其中：</w:t>
      </w:r>
    </w:p>
    <w:p>
      <w:pPr>
        <w:pBdr>
          <w:bottom w:val="single" w:color="FFFFFF" w:sz="4" w:space="31"/>
        </w:pBdr>
        <w:adjustRightInd w:val="0"/>
        <w:snapToGrid w:val="0"/>
        <w:spacing w:line="560" w:lineRule="exact"/>
        <w:ind w:firstLine="643"/>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lang w:eastAsia="zh-CN"/>
        </w:rPr>
        <w:t>运维项目中</w:t>
      </w:r>
      <w:r>
        <w:rPr>
          <w:rFonts w:hint="eastAsia" w:ascii="宋体" w:hAnsi="宋体" w:eastAsia="宋体" w:cs="宋体"/>
          <w:color w:val="000000" w:themeColor="text1"/>
          <w:sz w:val="24"/>
          <w:szCs w:val="24"/>
        </w:rPr>
        <w:t>人员经费</w:t>
      </w:r>
      <w:r>
        <w:rPr>
          <w:rFonts w:hint="eastAsia" w:ascii="宋体" w:hAnsi="宋体" w:eastAsia="宋体" w:cs="宋体"/>
          <w:color w:val="000000" w:themeColor="text1"/>
          <w:sz w:val="24"/>
          <w:szCs w:val="24"/>
          <w:lang w:val="en-US" w:eastAsia="zh-CN"/>
        </w:rPr>
        <w:t>620.00</w:t>
      </w:r>
      <w:r>
        <w:rPr>
          <w:rFonts w:hint="eastAsia" w:ascii="宋体" w:hAnsi="宋体" w:eastAsia="宋体" w:cs="宋体"/>
          <w:color w:val="000000" w:themeColor="text1"/>
          <w:sz w:val="24"/>
          <w:szCs w:val="24"/>
        </w:rPr>
        <w:t>万元，主要包括：基本工资、津贴补贴、机关事业单位基本养老保险缴费、职工基本医疗保险缴费、其他社会保障缴费、绩效工资、生活补助、奖励金。</w:t>
      </w:r>
    </w:p>
    <w:p>
      <w:pPr>
        <w:pBdr>
          <w:bottom w:val="single" w:color="FFFFFF" w:sz="4" w:space="31"/>
        </w:pBdr>
        <w:adjustRightInd w:val="0"/>
        <w:snapToGrid w:val="0"/>
        <w:spacing w:line="560" w:lineRule="exact"/>
        <w:ind w:firstLine="643"/>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lang w:eastAsia="zh-CN"/>
        </w:rPr>
        <w:t>运维项目中</w:t>
      </w:r>
      <w:r>
        <w:rPr>
          <w:rFonts w:hint="eastAsia" w:ascii="宋体" w:hAnsi="宋体" w:eastAsia="宋体" w:cs="宋体"/>
          <w:color w:val="000000" w:themeColor="text1"/>
          <w:sz w:val="24"/>
          <w:szCs w:val="24"/>
        </w:rPr>
        <w:t>公用经费</w:t>
      </w:r>
      <w:r>
        <w:rPr>
          <w:rFonts w:hint="eastAsia" w:ascii="宋体" w:hAnsi="宋体" w:eastAsia="宋体" w:cs="宋体"/>
          <w:color w:val="000000" w:themeColor="text1"/>
          <w:sz w:val="24"/>
          <w:szCs w:val="24"/>
          <w:lang w:val="en-US" w:eastAsia="zh-CN"/>
        </w:rPr>
        <w:t>200.00</w:t>
      </w:r>
      <w:r>
        <w:rPr>
          <w:rFonts w:hint="eastAsia" w:ascii="宋体" w:hAnsi="宋体" w:eastAsia="宋体" w:cs="宋体"/>
          <w:color w:val="000000" w:themeColor="text1"/>
          <w:sz w:val="24"/>
          <w:szCs w:val="24"/>
        </w:rPr>
        <w:t>万元，主要包括：办公费、印刷费、水电费、邮电费、物业管理费、差旅费、维修（护）费、会议费、培训费、公务接待费、工会经费、福利费、公务用车运行维护费、其他交通费用、其他商品和服务支出。</w:t>
      </w:r>
    </w:p>
    <w:p>
      <w:pPr>
        <w:pBdr>
          <w:bottom w:val="single" w:color="FFFFFF" w:sz="4" w:space="31"/>
        </w:pBdr>
        <w:adjustRightInd w:val="0"/>
        <w:snapToGrid w:val="0"/>
        <w:spacing w:line="560" w:lineRule="exact"/>
        <w:ind w:firstLine="643"/>
        <w:rPr>
          <w:rFonts w:hint="default"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lang w:eastAsia="zh-CN"/>
        </w:rPr>
        <w:t>项目支出</w:t>
      </w:r>
      <w:r>
        <w:rPr>
          <w:rFonts w:hint="eastAsia" w:ascii="宋体" w:hAnsi="宋体" w:eastAsia="宋体" w:cs="宋体"/>
          <w:color w:val="000000" w:themeColor="text1"/>
          <w:sz w:val="24"/>
          <w:szCs w:val="24"/>
          <w:lang w:val="en-US" w:eastAsia="zh-CN"/>
        </w:rPr>
        <w:t>50.00万元，用于704发射台代维代播。</w:t>
      </w:r>
    </w:p>
    <w:p>
      <w:pPr>
        <w:pBdr>
          <w:bottom w:val="single" w:color="FFFFFF" w:sz="4" w:space="31"/>
        </w:pBdr>
        <w:adjustRightInd w:val="0"/>
        <w:snapToGrid w:val="0"/>
        <w:spacing w:line="560" w:lineRule="exact"/>
        <w:ind w:firstLine="643"/>
        <w:rPr>
          <w:rFonts w:hint="eastAsia" w:ascii="宋体" w:hAnsi="宋体" w:eastAsia="宋体" w:cs="宋体"/>
          <w:b/>
          <w:bCs/>
          <w:sz w:val="28"/>
          <w:szCs w:val="28"/>
          <w:lang w:eastAsia="zh-CN"/>
        </w:rPr>
      </w:pPr>
      <w:r>
        <w:rPr>
          <w:rFonts w:hint="eastAsia" w:ascii="宋体" w:hAnsi="宋体" w:eastAsia="宋体" w:cs="宋体"/>
          <w:b/>
          <w:bCs/>
          <w:sz w:val="28"/>
          <w:szCs w:val="28"/>
        </w:rPr>
        <w:t>七、“三公”经费财政拨款预算安排情况说明</w:t>
      </w:r>
    </w:p>
    <w:p>
      <w:pPr>
        <w:pBdr>
          <w:bottom w:val="single" w:color="FFFFFF" w:sz="4" w:space="31"/>
        </w:pBdr>
        <w:adjustRightInd w:val="0"/>
        <w:snapToGrid w:val="0"/>
        <w:spacing w:line="560" w:lineRule="exact"/>
        <w:ind w:firstLine="643"/>
        <w:rPr>
          <w:rFonts w:hint="eastAsia" w:ascii="宋体" w:hAnsi="宋体" w:eastAsia="宋体" w:cs="宋体"/>
          <w:sz w:val="24"/>
          <w:szCs w:val="24"/>
          <w:lang w:eastAsia="zh-CN"/>
        </w:rPr>
      </w:pPr>
      <w:r>
        <w:rPr>
          <w:rFonts w:hint="eastAsia" w:ascii="宋体" w:hAnsi="宋体" w:eastAsia="宋体" w:cs="宋体"/>
          <w:sz w:val="24"/>
          <w:szCs w:val="24"/>
        </w:rPr>
        <w:t>市</w:t>
      </w:r>
      <w:r>
        <w:rPr>
          <w:rFonts w:hint="eastAsia" w:ascii="宋体" w:hAnsi="宋体" w:eastAsia="宋体" w:cs="宋体"/>
          <w:sz w:val="24"/>
          <w:szCs w:val="24"/>
          <w:lang w:eastAsia="zh-CN"/>
        </w:rPr>
        <w:t>广播电视台2022年“三公”经费财政拨款预算0万元。其中：因公出国（境）经费0万元，公务接待费0万元，公务用车购置</w:t>
      </w:r>
      <w:r>
        <w:rPr>
          <w:rFonts w:hint="eastAsia" w:ascii="宋体" w:hAnsi="宋体" w:eastAsia="宋体" w:cs="宋体"/>
          <w:sz w:val="24"/>
          <w:szCs w:val="24"/>
          <w:lang w:val="en-US" w:eastAsia="zh-CN"/>
        </w:rPr>
        <w:t>0万元，公务用车</w:t>
      </w:r>
      <w:r>
        <w:rPr>
          <w:rFonts w:hint="eastAsia" w:ascii="宋体" w:hAnsi="宋体" w:eastAsia="宋体" w:cs="宋体"/>
          <w:sz w:val="24"/>
          <w:szCs w:val="24"/>
          <w:lang w:eastAsia="zh-CN"/>
        </w:rPr>
        <w:t>运行维护费0万元。</w:t>
      </w:r>
    </w:p>
    <w:p>
      <w:pPr>
        <w:pBdr>
          <w:bottom w:val="single" w:color="FFFFFF" w:sz="4" w:space="31"/>
        </w:pBdr>
        <w:adjustRightInd w:val="0"/>
        <w:snapToGrid w:val="0"/>
        <w:spacing w:line="560" w:lineRule="exact"/>
        <w:ind w:firstLine="643"/>
        <w:rPr>
          <w:rFonts w:hint="eastAsia" w:ascii="宋体" w:hAnsi="宋体" w:eastAsia="宋体" w:cs="宋体"/>
          <w:sz w:val="24"/>
          <w:szCs w:val="24"/>
          <w:lang w:eastAsia="zh-CN"/>
        </w:rPr>
      </w:pPr>
      <w:r>
        <w:rPr>
          <w:rFonts w:hint="eastAsia" w:ascii="宋体" w:hAnsi="宋体" w:eastAsia="宋体" w:cs="宋体"/>
          <w:sz w:val="24"/>
          <w:szCs w:val="24"/>
          <w:lang w:eastAsia="zh-CN"/>
        </w:rPr>
        <w:t>（一）因公出国（境）经费财政拨款预算安排0万元。全年安排因公出国（境）团组0次，因公出国（境）0人。特别情况的根据需要，专项报批后实施。</w:t>
      </w:r>
    </w:p>
    <w:p>
      <w:pPr>
        <w:pBdr>
          <w:bottom w:val="single" w:color="FFFFFF" w:sz="4" w:space="31"/>
        </w:pBdr>
        <w:adjustRightInd w:val="0"/>
        <w:snapToGrid w:val="0"/>
        <w:spacing w:line="560" w:lineRule="exact"/>
        <w:ind w:firstLine="643"/>
        <w:rPr>
          <w:rFonts w:hint="eastAsia" w:ascii="宋体" w:hAnsi="宋体" w:eastAsia="宋体" w:cs="宋体"/>
          <w:sz w:val="24"/>
          <w:szCs w:val="24"/>
          <w:lang w:eastAsia="zh-CN"/>
        </w:rPr>
      </w:pPr>
      <w:r>
        <w:rPr>
          <w:rFonts w:hint="eastAsia" w:ascii="宋体" w:hAnsi="宋体" w:eastAsia="宋体" w:cs="宋体"/>
          <w:sz w:val="24"/>
          <w:szCs w:val="24"/>
          <w:lang w:eastAsia="zh-CN"/>
        </w:rPr>
        <w:t>（二）公务接待费财政拨款预算安排0万元。未在年初预算中安排公务接待支出，但在其他资金中安排</w:t>
      </w:r>
      <w:r>
        <w:rPr>
          <w:rFonts w:hint="eastAsia" w:ascii="宋体" w:hAnsi="宋体" w:eastAsia="宋体" w:cs="宋体"/>
          <w:sz w:val="24"/>
          <w:szCs w:val="24"/>
          <w:lang w:val="en-US" w:eastAsia="zh-CN"/>
        </w:rPr>
        <w:t>2.88</w:t>
      </w:r>
      <w:r>
        <w:rPr>
          <w:rFonts w:hint="eastAsia" w:ascii="宋体" w:hAnsi="宋体" w:eastAsia="宋体" w:cs="宋体"/>
          <w:sz w:val="24"/>
          <w:szCs w:val="24"/>
          <w:lang w:eastAsia="zh-CN"/>
        </w:rPr>
        <w:t>万元，较</w:t>
      </w:r>
      <w:r>
        <w:rPr>
          <w:rFonts w:hint="eastAsia" w:ascii="宋体" w:hAnsi="宋体" w:eastAsia="宋体" w:cs="宋体"/>
          <w:sz w:val="24"/>
          <w:szCs w:val="24"/>
          <w:lang w:val="en-US" w:eastAsia="zh-CN"/>
        </w:rPr>
        <w:t>2021年减少0.12万元，是</w:t>
      </w:r>
      <w:r>
        <w:rPr>
          <w:rFonts w:hint="eastAsia" w:ascii="宋体" w:hAnsi="宋体" w:eastAsia="宋体" w:cs="宋体"/>
          <w:sz w:val="24"/>
          <w:szCs w:val="24"/>
          <w:lang w:eastAsia="zh-CN"/>
        </w:rPr>
        <w:t>参照2021年市级部门预算定额标准，限额控制。主要用于执行公务、开展业务活动开支的用餐等费用。包括：中央台、省台等前来指导交流的相关接待费用和有关业务单位前来洽谈工作。</w:t>
      </w:r>
    </w:p>
    <w:p>
      <w:pPr>
        <w:pBdr>
          <w:bottom w:val="single" w:color="FFFFFF" w:sz="4" w:space="31"/>
        </w:pBdr>
        <w:adjustRightInd w:val="0"/>
        <w:snapToGrid w:val="0"/>
        <w:spacing w:line="560" w:lineRule="exact"/>
        <w:ind w:firstLine="643"/>
        <w:rPr>
          <w:rFonts w:hint="eastAsia" w:ascii="宋体" w:hAnsi="宋体" w:eastAsia="宋体" w:cs="宋体"/>
          <w:sz w:val="24"/>
          <w:szCs w:val="24"/>
          <w:lang w:val="en-US" w:eastAsia="zh-CN"/>
        </w:rPr>
      </w:pPr>
      <w:r>
        <w:rPr>
          <w:rFonts w:hint="eastAsia" w:ascii="宋体" w:hAnsi="宋体" w:eastAsia="宋体" w:cs="宋体"/>
          <w:sz w:val="24"/>
          <w:szCs w:val="24"/>
          <w:lang w:eastAsia="zh-CN"/>
        </w:rPr>
        <w:t>（三）公务用车购置费预算安排</w:t>
      </w:r>
      <w:r>
        <w:rPr>
          <w:rFonts w:hint="eastAsia" w:ascii="宋体" w:hAnsi="宋体" w:eastAsia="宋体" w:cs="宋体"/>
          <w:sz w:val="24"/>
          <w:szCs w:val="24"/>
          <w:lang w:val="en-US" w:eastAsia="zh-CN"/>
        </w:rPr>
        <w:t>0万元，</w:t>
      </w:r>
      <w:r>
        <w:rPr>
          <w:rFonts w:hint="eastAsia" w:ascii="宋体" w:hAnsi="宋体" w:eastAsia="宋体" w:cs="宋体"/>
          <w:i w:val="0"/>
          <w:iCs w:val="0"/>
          <w:caps w:val="0"/>
          <w:color w:val="000000"/>
          <w:spacing w:val="0"/>
          <w:sz w:val="24"/>
          <w:szCs w:val="24"/>
          <w:shd w:val="clear" w:fill="FFFFFF"/>
        </w:rPr>
        <w:t>与上年相比无增减变化。</w:t>
      </w:r>
      <w:r>
        <w:rPr>
          <w:rFonts w:hint="eastAsia" w:ascii="宋体" w:hAnsi="宋体" w:eastAsia="宋体" w:cs="宋体"/>
          <w:i w:val="0"/>
          <w:iCs w:val="0"/>
          <w:caps w:val="0"/>
          <w:color w:val="000000"/>
          <w:spacing w:val="0"/>
          <w:sz w:val="24"/>
          <w:szCs w:val="24"/>
        </w:rPr>
        <w:t>2021年未安排公务用车购置费。</w:t>
      </w:r>
    </w:p>
    <w:p>
      <w:pPr>
        <w:pBdr>
          <w:bottom w:val="single" w:color="FFFFFF" w:sz="4" w:space="31"/>
        </w:pBdr>
        <w:adjustRightInd w:val="0"/>
        <w:snapToGrid w:val="0"/>
        <w:spacing w:line="560" w:lineRule="exact"/>
        <w:ind w:firstLine="643"/>
        <w:rPr>
          <w:rFonts w:hint="eastAsia" w:ascii="宋体" w:hAnsi="宋体" w:eastAsia="宋体" w:cs="宋体"/>
          <w:sz w:val="24"/>
          <w:szCs w:val="24"/>
          <w:lang w:eastAsia="zh-CN"/>
        </w:rPr>
      </w:pPr>
      <w:r>
        <w:rPr>
          <w:rFonts w:hint="eastAsia" w:ascii="宋体" w:hAnsi="宋体" w:eastAsia="宋体" w:cs="宋体"/>
          <w:sz w:val="24"/>
          <w:szCs w:val="24"/>
          <w:lang w:val="en-US" w:eastAsia="zh-CN"/>
        </w:rPr>
        <w:t>（四）公务用车</w:t>
      </w:r>
      <w:r>
        <w:rPr>
          <w:rFonts w:hint="eastAsia" w:ascii="宋体" w:hAnsi="宋体" w:eastAsia="宋体" w:cs="宋体"/>
          <w:sz w:val="24"/>
          <w:szCs w:val="24"/>
          <w:lang w:eastAsia="zh-CN"/>
        </w:rPr>
        <w:t>运行费财政拨款预算安排0万元，</w:t>
      </w:r>
      <w:r>
        <w:rPr>
          <w:rFonts w:hint="eastAsia" w:ascii="宋体" w:hAnsi="宋体" w:eastAsia="宋体" w:cs="宋体"/>
          <w:i w:val="0"/>
          <w:iCs w:val="0"/>
          <w:caps w:val="0"/>
          <w:color w:val="000000"/>
          <w:spacing w:val="0"/>
          <w:sz w:val="24"/>
          <w:szCs w:val="24"/>
        </w:rPr>
        <w:t>与上年相比无增减变化</w:t>
      </w:r>
      <w:r>
        <w:rPr>
          <w:rFonts w:hint="eastAsia" w:ascii="宋体" w:hAnsi="宋体" w:eastAsia="宋体" w:cs="宋体"/>
          <w:sz w:val="24"/>
          <w:szCs w:val="24"/>
          <w:lang w:eastAsia="zh-CN"/>
        </w:rPr>
        <w:t>。</w:t>
      </w:r>
    </w:p>
    <w:p>
      <w:pPr>
        <w:pBdr>
          <w:bottom w:val="single" w:color="FFFFFF" w:sz="4" w:space="31"/>
        </w:pBdr>
        <w:adjustRightInd w:val="0"/>
        <w:snapToGrid w:val="0"/>
        <w:spacing w:line="560" w:lineRule="exact"/>
        <w:ind w:firstLine="643"/>
        <w:rPr>
          <w:rFonts w:hint="eastAsia" w:ascii="宋体" w:hAnsi="宋体" w:eastAsia="宋体" w:cs="宋体"/>
          <w:b/>
          <w:bCs/>
          <w:sz w:val="24"/>
          <w:szCs w:val="24"/>
          <w:lang w:eastAsia="zh-CN"/>
        </w:rPr>
      </w:pPr>
      <w:r>
        <w:rPr>
          <w:rFonts w:hint="eastAsia" w:ascii="宋体" w:hAnsi="宋体" w:eastAsia="宋体" w:cs="宋体"/>
          <w:b/>
          <w:bCs/>
          <w:sz w:val="24"/>
          <w:szCs w:val="24"/>
        </w:rPr>
        <w:t>八、政府性基金预算支出情况说明</w:t>
      </w:r>
    </w:p>
    <w:p>
      <w:pPr>
        <w:pBdr>
          <w:bottom w:val="single" w:color="FFFFFF" w:sz="4" w:space="31"/>
        </w:pBdr>
        <w:adjustRightInd w:val="0"/>
        <w:snapToGrid w:val="0"/>
        <w:spacing w:line="560" w:lineRule="exact"/>
        <w:ind w:firstLine="643"/>
        <w:rPr>
          <w:rFonts w:hint="eastAsia" w:ascii="宋体" w:hAnsi="宋体" w:eastAsia="宋体" w:cs="宋体"/>
          <w:sz w:val="24"/>
          <w:szCs w:val="24"/>
          <w:lang w:eastAsia="zh-CN"/>
        </w:rPr>
      </w:pPr>
      <w:r>
        <w:rPr>
          <w:rFonts w:hint="eastAsia" w:ascii="宋体" w:hAnsi="宋体" w:eastAsia="宋体" w:cs="宋体"/>
          <w:sz w:val="24"/>
          <w:szCs w:val="24"/>
          <w:lang w:eastAsia="zh-CN"/>
        </w:rPr>
        <w:t>市广播电视台</w:t>
      </w:r>
      <w:r>
        <w:rPr>
          <w:rFonts w:hint="eastAsia" w:ascii="宋体" w:hAnsi="宋体" w:eastAsia="宋体" w:cs="宋体"/>
          <w:sz w:val="24"/>
          <w:szCs w:val="24"/>
        </w:rPr>
        <w:t>2022年无政府性基金支出预算，无政府性基金预算“三公”经费支出</w:t>
      </w:r>
      <w:r>
        <w:rPr>
          <w:rFonts w:hint="eastAsia" w:ascii="宋体" w:hAnsi="宋体" w:eastAsia="宋体" w:cs="宋体"/>
          <w:sz w:val="24"/>
          <w:szCs w:val="24"/>
          <w:lang w:eastAsia="zh-CN"/>
        </w:rPr>
        <w:t>。</w:t>
      </w:r>
    </w:p>
    <w:p>
      <w:pPr>
        <w:pBdr>
          <w:bottom w:val="single" w:color="FFFFFF" w:sz="4" w:space="31"/>
        </w:pBdr>
        <w:adjustRightInd w:val="0"/>
        <w:snapToGrid w:val="0"/>
        <w:spacing w:line="560" w:lineRule="exact"/>
        <w:ind w:firstLine="643"/>
        <w:rPr>
          <w:rFonts w:hint="eastAsia" w:ascii="宋体" w:hAnsi="宋体" w:eastAsia="宋体" w:cs="宋体"/>
          <w:sz w:val="24"/>
          <w:szCs w:val="24"/>
          <w:lang w:eastAsia="zh-CN"/>
        </w:rPr>
      </w:pPr>
      <w:r>
        <w:rPr>
          <w:rFonts w:hint="eastAsia" w:ascii="宋体" w:hAnsi="宋体" w:eastAsia="宋体" w:cs="宋体"/>
          <w:sz w:val="24"/>
          <w:szCs w:val="24"/>
          <w:lang w:eastAsia="zh-CN"/>
        </w:rPr>
        <w:t>九、国有资本经营预算情况说明</w:t>
      </w:r>
    </w:p>
    <w:p>
      <w:pPr>
        <w:pBdr>
          <w:bottom w:val="single" w:color="FFFFFF" w:sz="4" w:space="31"/>
        </w:pBdr>
        <w:adjustRightInd w:val="0"/>
        <w:snapToGrid w:val="0"/>
        <w:spacing w:line="560" w:lineRule="exact"/>
        <w:ind w:firstLine="643"/>
        <w:rPr>
          <w:rFonts w:hint="eastAsia"/>
          <w:lang w:eastAsia="zh-CN"/>
        </w:rPr>
      </w:pPr>
      <w:r>
        <w:rPr>
          <w:rFonts w:hint="eastAsia" w:ascii="宋体" w:hAnsi="宋体" w:eastAsia="宋体" w:cs="宋体"/>
          <w:sz w:val="24"/>
          <w:szCs w:val="24"/>
        </w:rPr>
        <w:t>无国有资本经营支出预算。</w:t>
      </w:r>
    </w:p>
    <w:p>
      <w:pPr>
        <w:pBdr>
          <w:bottom w:val="single" w:color="FFFFFF" w:sz="4" w:space="31"/>
        </w:pBdr>
        <w:adjustRightInd w:val="0"/>
        <w:snapToGrid w:val="0"/>
        <w:spacing w:line="560" w:lineRule="exact"/>
        <w:ind w:firstLine="643"/>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十</w:t>
      </w:r>
      <w:r>
        <w:rPr>
          <w:rFonts w:hint="eastAsia" w:ascii="宋体" w:hAnsi="宋体" w:eastAsia="宋体" w:cs="宋体"/>
          <w:b/>
          <w:bCs/>
          <w:sz w:val="24"/>
          <w:szCs w:val="24"/>
        </w:rPr>
        <w:t>、其他重要事项的情况说明</w:t>
      </w:r>
    </w:p>
    <w:p>
      <w:pPr>
        <w:pBdr>
          <w:bottom w:val="single" w:color="FFFFFF" w:sz="4" w:space="31"/>
        </w:pBdr>
        <w:adjustRightInd w:val="0"/>
        <w:snapToGrid w:val="0"/>
        <w:spacing w:line="560" w:lineRule="exact"/>
        <w:ind w:firstLine="643"/>
        <w:rPr>
          <w:rFonts w:hint="eastAsia" w:ascii="宋体" w:hAnsi="宋体" w:eastAsia="宋体" w:cs="宋体"/>
          <w:b/>
          <w:color w:val="FF0000"/>
          <w:sz w:val="24"/>
          <w:szCs w:val="24"/>
        </w:rPr>
      </w:pPr>
      <w:r>
        <w:rPr>
          <w:rFonts w:hint="eastAsia" w:ascii="宋体" w:hAnsi="宋体" w:eastAsia="宋体" w:cs="宋体"/>
          <w:b/>
          <w:sz w:val="24"/>
          <w:szCs w:val="24"/>
        </w:rPr>
        <w:t>（一）机关运行经费安排情况</w:t>
      </w:r>
    </w:p>
    <w:p>
      <w:pPr>
        <w:pBdr>
          <w:bottom w:val="single" w:color="FFFFFF" w:sz="4" w:space="31"/>
        </w:pBdr>
        <w:adjustRightInd w:val="0"/>
        <w:snapToGrid w:val="0"/>
        <w:spacing w:line="560" w:lineRule="exact"/>
        <w:ind w:firstLine="643"/>
        <w:rPr>
          <w:rFonts w:hint="eastAsia" w:ascii="宋体" w:hAnsi="宋体" w:eastAsia="宋体" w:cs="宋体"/>
          <w:sz w:val="24"/>
          <w:szCs w:val="24"/>
          <w:lang w:eastAsia="zh-CN"/>
        </w:rPr>
      </w:pPr>
      <w:r>
        <w:rPr>
          <w:rFonts w:hint="eastAsia" w:ascii="宋体" w:hAnsi="宋体" w:eastAsia="宋体" w:cs="宋体"/>
          <w:sz w:val="24"/>
          <w:szCs w:val="24"/>
          <w:lang w:eastAsia="zh-CN"/>
        </w:rPr>
        <w:t>2022年</w:t>
      </w:r>
      <w:r>
        <w:rPr>
          <w:rFonts w:hint="eastAsia" w:ascii="宋体" w:hAnsi="宋体" w:eastAsia="宋体" w:cs="宋体"/>
          <w:sz w:val="24"/>
          <w:szCs w:val="24"/>
        </w:rPr>
        <w:t>，市</w:t>
      </w:r>
      <w:r>
        <w:rPr>
          <w:rFonts w:hint="eastAsia" w:ascii="宋体" w:hAnsi="宋体" w:eastAsia="宋体" w:cs="宋体"/>
          <w:sz w:val="24"/>
          <w:szCs w:val="24"/>
          <w:lang w:eastAsia="zh-CN"/>
        </w:rPr>
        <w:t>广播电视台无机关运行经费</w:t>
      </w:r>
      <w:r>
        <w:rPr>
          <w:rFonts w:hint="eastAsia" w:ascii="宋体" w:hAnsi="宋体" w:eastAsia="宋体" w:cs="宋体"/>
          <w:sz w:val="24"/>
          <w:szCs w:val="24"/>
        </w:rPr>
        <w:t>。</w:t>
      </w:r>
    </w:p>
    <w:p>
      <w:pPr>
        <w:pBdr>
          <w:bottom w:val="single" w:color="FFFFFF" w:sz="4" w:space="31"/>
        </w:pBdr>
        <w:adjustRightInd w:val="0"/>
        <w:snapToGrid w:val="0"/>
        <w:spacing w:line="560" w:lineRule="exact"/>
        <w:ind w:firstLine="643"/>
        <w:rPr>
          <w:rFonts w:hint="eastAsia" w:ascii="宋体" w:hAnsi="宋体" w:eastAsia="宋体" w:cs="宋体"/>
          <w:b/>
          <w:color w:val="FF0000"/>
          <w:sz w:val="24"/>
          <w:szCs w:val="24"/>
        </w:rPr>
      </w:pPr>
      <w:r>
        <w:rPr>
          <w:rFonts w:hint="eastAsia" w:ascii="宋体" w:hAnsi="宋体" w:eastAsia="宋体" w:cs="宋体"/>
          <w:b/>
          <w:sz w:val="24"/>
          <w:szCs w:val="24"/>
        </w:rPr>
        <w:t>（二）政府采购情况</w:t>
      </w:r>
    </w:p>
    <w:p>
      <w:pPr>
        <w:pBdr>
          <w:bottom w:val="single" w:color="FFFFFF" w:sz="4" w:space="31"/>
        </w:pBdr>
        <w:adjustRightInd w:val="0"/>
        <w:snapToGrid w:val="0"/>
        <w:spacing w:line="560" w:lineRule="exact"/>
        <w:ind w:firstLine="643"/>
        <w:rPr>
          <w:rFonts w:hint="eastAsia" w:ascii="宋体" w:hAnsi="宋体" w:eastAsia="宋体" w:cs="宋体"/>
          <w:b/>
          <w:color w:val="FF0000"/>
          <w:sz w:val="24"/>
          <w:szCs w:val="24"/>
        </w:rPr>
      </w:pPr>
      <w:r>
        <w:rPr>
          <w:rFonts w:hint="eastAsia" w:ascii="宋体" w:hAnsi="宋体" w:eastAsia="宋体" w:cs="宋体"/>
          <w:sz w:val="24"/>
          <w:szCs w:val="24"/>
          <w:lang w:eastAsia="zh-CN"/>
        </w:rPr>
        <w:t>2022年</w:t>
      </w:r>
      <w:r>
        <w:rPr>
          <w:rFonts w:hint="eastAsia" w:ascii="宋体" w:hAnsi="宋体" w:eastAsia="宋体" w:cs="宋体"/>
          <w:sz w:val="24"/>
          <w:szCs w:val="24"/>
        </w:rPr>
        <w:t>，市</w:t>
      </w:r>
      <w:r>
        <w:rPr>
          <w:rFonts w:hint="eastAsia" w:ascii="宋体" w:hAnsi="宋体" w:eastAsia="宋体" w:cs="宋体"/>
          <w:sz w:val="24"/>
          <w:szCs w:val="24"/>
          <w:lang w:eastAsia="zh-CN"/>
        </w:rPr>
        <w:t>广播电视台</w:t>
      </w:r>
      <w:r>
        <w:rPr>
          <w:rFonts w:hint="eastAsia" w:ascii="宋体" w:hAnsi="宋体" w:eastAsia="宋体" w:cs="宋体"/>
          <w:sz w:val="24"/>
          <w:szCs w:val="24"/>
        </w:rPr>
        <w:t>安排政府采购预算</w:t>
      </w:r>
      <w:r>
        <w:rPr>
          <w:rFonts w:hint="eastAsia" w:ascii="宋体" w:hAnsi="宋体" w:eastAsia="宋体" w:cs="宋体"/>
          <w:sz w:val="24"/>
          <w:szCs w:val="24"/>
          <w:lang w:val="en-US" w:eastAsia="zh-CN"/>
        </w:rPr>
        <w:t>15.2</w:t>
      </w:r>
      <w:r>
        <w:rPr>
          <w:rFonts w:hint="eastAsia" w:ascii="宋体" w:hAnsi="宋体" w:eastAsia="宋体" w:cs="宋体"/>
          <w:sz w:val="24"/>
          <w:szCs w:val="24"/>
        </w:rPr>
        <w:t>万元，主要用于</w:t>
      </w:r>
      <w:r>
        <w:rPr>
          <w:rFonts w:hint="eastAsia" w:ascii="宋体" w:hAnsi="宋体" w:eastAsia="宋体" w:cs="宋体"/>
          <w:sz w:val="24"/>
          <w:szCs w:val="24"/>
          <w:lang w:eastAsia="zh-CN"/>
        </w:rPr>
        <w:t>办公设备和零星购置</w:t>
      </w:r>
      <w:r>
        <w:rPr>
          <w:rFonts w:hint="eastAsia" w:ascii="宋体" w:hAnsi="宋体" w:eastAsia="宋体" w:cs="宋体"/>
          <w:sz w:val="24"/>
          <w:szCs w:val="24"/>
        </w:rPr>
        <w:t>。</w:t>
      </w:r>
    </w:p>
    <w:p>
      <w:pPr>
        <w:pBdr>
          <w:bottom w:val="single" w:color="FFFFFF" w:sz="4" w:space="31"/>
        </w:pBdr>
        <w:adjustRightInd w:val="0"/>
        <w:snapToGrid w:val="0"/>
        <w:spacing w:line="560" w:lineRule="exact"/>
        <w:ind w:firstLine="643"/>
        <w:rPr>
          <w:rFonts w:hint="eastAsia" w:ascii="宋体" w:hAnsi="宋体" w:eastAsia="宋体" w:cs="宋体"/>
          <w:b/>
          <w:color w:val="FF0000"/>
          <w:sz w:val="24"/>
          <w:szCs w:val="24"/>
        </w:rPr>
      </w:pPr>
      <w:r>
        <w:rPr>
          <w:rFonts w:hint="eastAsia" w:ascii="宋体" w:hAnsi="宋体" w:eastAsia="宋体" w:cs="宋体"/>
          <w:b/>
          <w:sz w:val="24"/>
          <w:szCs w:val="24"/>
        </w:rPr>
        <w:t>（三）国有资产占有使用情况</w:t>
      </w:r>
    </w:p>
    <w:p>
      <w:pPr>
        <w:pBdr>
          <w:bottom w:val="single" w:color="FFFFFF" w:sz="4" w:space="31"/>
        </w:pBdr>
        <w:adjustRightInd w:val="0"/>
        <w:snapToGrid w:val="0"/>
        <w:spacing w:line="560" w:lineRule="exact"/>
        <w:ind w:firstLine="643"/>
        <w:rPr>
          <w:rFonts w:hint="eastAsia" w:ascii="宋体" w:hAnsi="宋体" w:eastAsia="宋体" w:cs="宋体"/>
          <w:sz w:val="24"/>
          <w:szCs w:val="24"/>
        </w:rPr>
      </w:pPr>
      <w:r>
        <w:rPr>
          <w:rFonts w:hint="eastAsia" w:ascii="宋体" w:hAnsi="宋体" w:eastAsia="宋体" w:cs="宋体"/>
          <w:sz w:val="24"/>
          <w:szCs w:val="24"/>
        </w:rPr>
        <w:t>截至2021年底，</w:t>
      </w:r>
      <w:r>
        <w:rPr>
          <w:rFonts w:hint="eastAsia" w:ascii="宋体" w:hAnsi="宋体" w:eastAsia="宋体" w:cs="宋体"/>
          <w:sz w:val="24"/>
          <w:szCs w:val="24"/>
          <w:lang w:eastAsia="zh-CN"/>
        </w:rPr>
        <w:t>市广播电视台</w:t>
      </w:r>
      <w:r>
        <w:rPr>
          <w:rFonts w:hint="eastAsia" w:ascii="宋体" w:hAnsi="宋体" w:eastAsia="宋体" w:cs="宋体"/>
          <w:sz w:val="24"/>
          <w:szCs w:val="24"/>
        </w:rPr>
        <w:t>共有</w:t>
      </w:r>
      <w:r>
        <w:rPr>
          <w:rFonts w:hint="eastAsia" w:ascii="宋体" w:hAnsi="宋体" w:eastAsia="宋体" w:cs="宋体"/>
          <w:sz w:val="24"/>
          <w:szCs w:val="24"/>
          <w:lang w:eastAsia="zh-CN"/>
        </w:rPr>
        <w:t>业务</w:t>
      </w:r>
      <w:r>
        <w:rPr>
          <w:rFonts w:hint="eastAsia" w:ascii="宋体" w:hAnsi="宋体" w:eastAsia="宋体" w:cs="宋体"/>
          <w:sz w:val="24"/>
          <w:szCs w:val="24"/>
        </w:rPr>
        <w:t>用车</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辆，单价50万元以上通用设备0台（套），单价100万元以上专用设备0台（套）。 </w:t>
      </w:r>
    </w:p>
    <w:p>
      <w:pPr>
        <w:pBdr>
          <w:bottom w:val="single" w:color="FFFFFF" w:sz="4" w:space="31"/>
        </w:pBdr>
        <w:adjustRightInd w:val="0"/>
        <w:snapToGrid w:val="0"/>
        <w:spacing w:line="560" w:lineRule="exact"/>
        <w:ind w:firstLine="643"/>
        <w:rPr>
          <w:rFonts w:hint="eastAsia" w:ascii="宋体" w:hAnsi="宋体" w:eastAsia="宋体" w:cs="宋体"/>
          <w:b/>
          <w:color w:val="FF0000"/>
          <w:sz w:val="24"/>
          <w:szCs w:val="24"/>
        </w:rPr>
      </w:pPr>
      <w:r>
        <w:rPr>
          <w:rFonts w:hint="eastAsia" w:ascii="宋体" w:hAnsi="宋体" w:eastAsia="宋体" w:cs="宋体"/>
          <w:b/>
          <w:sz w:val="24"/>
          <w:szCs w:val="24"/>
        </w:rPr>
        <w:t>（四）</w:t>
      </w:r>
      <w:r>
        <w:rPr>
          <w:rFonts w:hint="eastAsia" w:ascii="宋体" w:hAnsi="宋体" w:eastAsia="宋体" w:cs="宋体"/>
          <w:b/>
          <w:sz w:val="24"/>
          <w:szCs w:val="24"/>
          <w:lang w:val="en-US" w:eastAsia="zh-CN"/>
        </w:rPr>
        <w:t>预算</w:t>
      </w:r>
      <w:r>
        <w:rPr>
          <w:rFonts w:hint="eastAsia" w:ascii="宋体" w:hAnsi="宋体" w:eastAsia="宋体" w:cs="宋体"/>
          <w:b/>
          <w:sz w:val="24"/>
          <w:szCs w:val="24"/>
          <w:lang w:eastAsia="zh-CN"/>
        </w:rPr>
        <w:t>绩效</w:t>
      </w:r>
      <w:r>
        <w:rPr>
          <w:rFonts w:hint="eastAsia" w:ascii="宋体" w:hAnsi="宋体" w:eastAsia="宋体" w:cs="宋体"/>
          <w:b/>
          <w:sz w:val="24"/>
          <w:szCs w:val="24"/>
        </w:rPr>
        <w:t>情况</w:t>
      </w:r>
    </w:p>
    <w:p>
      <w:pPr>
        <w:pBdr>
          <w:bottom w:val="single" w:color="FFFFFF" w:sz="4" w:space="31"/>
        </w:pBdr>
        <w:adjustRightInd w:val="0"/>
        <w:snapToGrid w:val="0"/>
        <w:spacing w:line="560" w:lineRule="exact"/>
        <w:ind w:firstLine="643"/>
        <w:rPr>
          <w:rFonts w:hint="eastAsia" w:ascii="宋体" w:hAnsi="宋体" w:eastAsia="宋体" w:cs="宋体"/>
          <w:sz w:val="24"/>
          <w:szCs w:val="24"/>
          <w:lang w:eastAsia="zh-CN"/>
        </w:rPr>
      </w:pPr>
      <w:r>
        <w:rPr>
          <w:rFonts w:hint="eastAsia" w:ascii="宋体" w:hAnsi="宋体" w:eastAsia="宋体" w:cs="宋体"/>
          <w:sz w:val="24"/>
          <w:szCs w:val="24"/>
          <w:lang w:eastAsia="zh-CN"/>
        </w:rPr>
        <w:t>本部门按要求把202</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年整体支出和项目支出</w:t>
      </w:r>
      <w:r>
        <w:rPr>
          <w:rFonts w:hint="eastAsia" w:ascii="宋体" w:hAnsi="宋体" w:eastAsia="宋体" w:cs="宋体"/>
          <w:sz w:val="24"/>
          <w:szCs w:val="24"/>
          <w:lang w:val="en-US" w:eastAsia="zh-CN"/>
        </w:rPr>
        <w:t>870</w:t>
      </w:r>
      <w:r>
        <w:rPr>
          <w:rFonts w:hint="eastAsia" w:ascii="宋体" w:hAnsi="宋体" w:eastAsia="宋体" w:cs="宋体"/>
          <w:sz w:val="24"/>
          <w:szCs w:val="24"/>
          <w:lang w:eastAsia="zh-CN"/>
        </w:rPr>
        <w:t>万元纳入绩效目标管理。</w:t>
      </w:r>
    </w:p>
    <w:p>
      <w:pPr>
        <w:pBdr>
          <w:bottom w:val="single" w:color="FFFFFF" w:sz="4" w:space="31"/>
        </w:pBdr>
        <w:adjustRightInd w:val="0"/>
        <w:snapToGrid w:val="0"/>
        <w:spacing w:line="560" w:lineRule="exact"/>
        <w:ind w:firstLine="643"/>
        <w:rPr>
          <w:rFonts w:hint="eastAsia" w:ascii="宋体" w:hAnsi="宋体" w:eastAsia="宋体" w:cs="宋体"/>
          <w:b/>
          <w:bCs/>
          <w:color w:val="FF0000"/>
          <w:sz w:val="24"/>
          <w:szCs w:val="24"/>
        </w:rPr>
      </w:pPr>
      <w:r>
        <w:rPr>
          <w:rFonts w:hint="eastAsia" w:ascii="宋体" w:hAnsi="宋体" w:eastAsia="宋体" w:cs="宋体"/>
          <w:b/>
          <w:bCs/>
          <w:sz w:val="24"/>
          <w:szCs w:val="24"/>
        </w:rPr>
        <w:t>十</w:t>
      </w:r>
      <w:r>
        <w:rPr>
          <w:rFonts w:hint="eastAsia" w:ascii="宋体" w:hAnsi="宋体" w:eastAsia="宋体" w:cs="宋体"/>
          <w:b/>
          <w:bCs/>
          <w:sz w:val="24"/>
          <w:szCs w:val="24"/>
          <w:lang w:eastAsia="zh-CN"/>
        </w:rPr>
        <w:t>一</w:t>
      </w:r>
      <w:r>
        <w:rPr>
          <w:rFonts w:hint="eastAsia" w:ascii="宋体" w:hAnsi="宋体" w:eastAsia="宋体" w:cs="宋体"/>
          <w:b/>
          <w:bCs/>
          <w:sz w:val="24"/>
          <w:szCs w:val="24"/>
        </w:rPr>
        <w:t>、名词解释</w:t>
      </w:r>
    </w:p>
    <w:p>
      <w:pPr>
        <w:pBdr>
          <w:bottom w:val="single" w:color="FFFFFF" w:sz="4" w:space="31"/>
        </w:pBdr>
        <w:adjustRightInd w:val="0"/>
        <w:snapToGrid w:val="0"/>
        <w:spacing w:line="560" w:lineRule="exact"/>
        <w:ind w:firstLine="643"/>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1.一般公共预算拨款收入：指市级财政当年拨付的资金。</w:t>
      </w:r>
    </w:p>
    <w:p>
      <w:pPr>
        <w:pBdr>
          <w:bottom w:val="single" w:color="FFFFFF" w:sz="4" w:space="31"/>
        </w:pBdr>
        <w:adjustRightInd w:val="0"/>
        <w:snapToGrid w:val="0"/>
        <w:spacing w:line="560" w:lineRule="exact"/>
        <w:ind w:firstLine="643"/>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lang w:val="en-US" w:eastAsia="zh-CN"/>
        </w:rPr>
        <w:t>2</w:t>
      </w:r>
      <w:r>
        <w:rPr>
          <w:rFonts w:hint="eastAsia" w:ascii="宋体" w:hAnsi="宋体" w:eastAsia="宋体" w:cs="宋体"/>
          <w:color w:val="000000" w:themeColor="text1"/>
          <w:sz w:val="24"/>
          <w:szCs w:val="24"/>
        </w:rPr>
        <w:t>.</w:t>
      </w:r>
      <w:r>
        <w:rPr>
          <w:rFonts w:hint="eastAsia" w:ascii="宋体" w:hAnsi="宋体" w:eastAsia="宋体" w:cs="宋体"/>
          <w:sz w:val="24"/>
          <w:szCs w:val="24"/>
        </w:rPr>
        <w:t>文化旅游体育与传媒支出</w:t>
      </w:r>
      <w:r>
        <w:rPr>
          <w:rStyle w:val="9"/>
          <w:rFonts w:hint="eastAsia" w:ascii="宋体" w:hAnsi="宋体" w:eastAsia="宋体" w:cs="宋体"/>
          <w:b w:val="0"/>
          <w:color w:val="000000" w:themeColor="text1"/>
          <w:sz w:val="24"/>
          <w:szCs w:val="24"/>
        </w:rPr>
        <w:t>（类）</w:t>
      </w:r>
      <w:r>
        <w:rPr>
          <w:rStyle w:val="9"/>
          <w:rFonts w:hint="eastAsia" w:ascii="宋体" w:hAnsi="宋体" w:eastAsia="宋体" w:cs="宋体"/>
          <w:b w:val="0"/>
          <w:color w:val="000000" w:themeColor="text1"/>
          <w:sz w:val="24"/>
          <w:szCs w:val="24"/>
          <w:lang w:eastAsia="zh-CN"/>
        </w:rPr>
        <w:t>文化和旅游</w:t>
      </w:r>
      <w:r>
        <w:rPr>
          <w:rStyle w:val="9"/>
          <w:rFonts w:hint="eastAsia" w:ascii="宋体" w:hAnsi="宋体" w:eastAsia="宋体" w:cs="宋体"/>
          <w:b w:val="0"/>
          <w:color w:val="000000" w:themeColor="text1"/>
          <w:sz w:val="24"/>
          <w:szCs w:val="24"/>
        </w:rPr>
        <w:t>（款）</w:t>
      </w:r>
      <w:r>
        <w:rPr>
          <w:rStyle w:val="9"/>
          <w:rFonts w:hint="eastAsia" w:ascii="宋体" w:hAnsi="宋体" w:eastAsia="宋体" w:cs="宋体"/>
          <w:b w:val="0"/>
          <w:color w:val="000000" w:themeColor="text1"/>
          <w:sz w:val="24"/>
          <w:szCs w:val="24"/>
          <w:lang w:eastAsia="zh-CN"/>
        </w:rPr>
        <w:t>行政运行</w:t>
      </w:r>
      <w:r>
        <w:rPr>
          <w:rStyle w:val="9"/>
          <w:rFonts w:hint="eastAsia" w:ascii="宋体" w:hAnsi="宋体" w:eastAsia="宋体" w:cs="宋体"/>
          <w:b w:val="0"/>
          <w:color w:val="000000" w:themeColor="text1"/>
          <w:sz w:val="24"/>
          <w:szCs w:val="24"/>
        </w:rPr>
        <w:t>（项）</w:t>
      </w:r>
      <w:r>
        <w:rPr>
          <w:rFonts w:hint="eastAsia" w:ascii="宋体" w:hAnsi="宋体" w:eastAsia="宋体" w:cs="宋体"/>
          <w:color w:val="000000" w:themeColor="text1"/>
          <w:sz w:val="24"/>
          <w:szCs w:val="24"/>
        </w:rPr>
        <w:t>：</w:t>
      </w:r>
      <w:r>
        <w:rPr>
          <w:rFonts w:hint="eastAsia" w:ascii="宋体" w:hAnsi="宋体" w:eastAsia="宋体" w:cs="宋体"/>
          <w:color w:val="000000" w:themeColor="text1"/>
          <w:sz w:val="24"/>
          <w:szCs w:val="24"/>
          <w:lang w:eastAsia="zh-CN"/>
        </w:rPr>
        <w:t>反映行政单位（包括实行公务员管理的事业单位）的基本支出</w:t>
      </w:r>
      <w:r>
        <w:rPr>
          <w:rFonts w:hint="eastAsia" w:ascii="宋体" w:hAnsi="宋体" w:eastAsia="宋体" w:cs="宋体"/>
          <w:color w:val="000000" w:themeColor="text1"/>
          <w:sz w:val="24"/>
          <w:szCs w:val="24"/>
        </w:rPr>
        <w:t>。</w:t>
      </w:r>
    </w:p>
    <w:p>
      <w:pPr>
        <w:pBdr>
          <w:bottom w:val="single" w:color="FFFFFF" w:sz="4" w:space="31"/>
        </w:pBdr>
        <w:adjustRightInd w:val="0"/>
        <w:snapToGrid w:val="0"/>
        <w:spacing w:line="560" w:lineRule="exact"/>
        <w:ind w:firstLine="643"/>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lang w:val="en-US" w:eastAsia="zh-CN"/>
        </w:rPr>
        <w:t>3</w:t>
      </w:r>
      <w:r>
        <w:rPr>
          <w:rFonts w:hint="eastAsia" w:ascii="宋体" w:hAnsi="宋体" w:eastAsia="宋体" w:cs="宋体"/>
          <w:color w:val="000000" w:themeColor="text1"/>
          <w:sz w:val="24"/>
          <w:szCs w:val="24"/>
        </w:rPr>
        <w:t>.</w:t>
      </w:r>
      <w:r>
        <w:rPr>
          <w:rFonts w:hint="eastAsia" w:ascii="宋体" w:hAnsi="宋体" w:eastAsia="宋体" w:cs="宋体"/>
          <w:sz w:val="24"/>
          <w:szCs w:val="24"/>
        </w:rPr>
        <w:t>文化旅游体育与传媒支出</w:t>
      </w:r>
      <w:r>
        <w:rPr>
          <w:rStyle w:val="9"/>
          <w:rFonts w:hint="eastAsia" w:ascii="宋体" w:hAnsi="宋体" w:eastAsia="宋体" w:cs="宋体"/>
          <w:b w:val="0"/>
          <w:color w:val="000000" w:themeColor="text1"/>
          <w:sz w:val="24"/>
          <w:szCs w:val="24"/>
        </w:rPr>
        <w:t>（类）</w:t>
      </w:r>
      <w:r>
        <w:rPr>
          <w:rStyle w:val="9"/>
          <w:rFonts w:hint="eastAsia" w:ascii="宋体" w:hAnsi="宋体" w:eastAsia="宋体" w:cs="宋体"/>
          <w:b w:val="0"/>
          <w:color w:val="000000" w:themeColor="text1"/>
          <w:sz w:val="24"/>
          <w:szCs w:val="24"/>
          <w:lang w:eastAsia="zh-CN"/>
        </w:rPr>
        <w:t>广播电视</w:t>
      </w:r>
      <w:r>
        <w:rPr>
          <w:rStyle w:val="9"/>
          <w:rFonts w:hint="eastAsia" w:ascii="宋体" w:hAnsi="宋体" w:eastAsia="宋体" w:cs="宋体"/>
          <w:b w:val="0"/>
          <w:color w:val="000000" w:themeColor="text1"/>
          <w:sz w:val="24"/>
          <w:szCs w:val="24"/>
        </w:rPr>
        <w:t>（款）</w:t>
      </w:r>
      <w:r>
        <w:rPr>
          <w:rStyle w:val="9"/>
          <w:rFonts w:hint="eastAsia" w:ascii="宋体" w:hAnsi="宋体" w:eastAsia="宋体" w:cs="宋体"/>
          <w:b w:val="0"/>
          <w:color w:val="000000" w:themeColor="text1"/>
          <w:sz w:val="24"/>
          <w:szCs w:val="24"/>
          <w:lang w:eastAsia="zh-CN"/>
        </w:rPr>
        <w:t>广播电视事务</w:t>
      </w:r>
      <w:r>
        <w:rPr>
          <w:rStyle w:val="9"/>
          <w:rFonts w:hint="eastAsia" w:ascii="宋体" w:hAnsi="宋体" w:eastAsia="宋体" w:cs="宋体"/>
          <w:b w:val="0"/>
          <w:color w:val="000000" w:themeColor="text1"/>
          <w:sz w:val="24"/>
          <w:szCs w:val="24"/>
        </w:rPr>
        <w:t>（项）</w:t>
      </w:r>
      <w:r>
        <w:rPr>
          <w:rFonts w:hint="eastAsia" w:ascii="宋体" w:hAnsi="宋体" w:eastAsia="宋体" w:cs="宋体"/>
          <w:color w:val="000000" w:themeColor="text1"/>
          <w:sz w:val="24"/>
          <w:szCs w:val="24"/>
        </w:rPr>
        <w:t>：</w:t>
      </w:r>
      <w:r>
        <w:rPr>
          <w:rFonts w:hint="eastAsia" w:ascii="宋体" w:hAnsi="宋体" w:eastAsia="宋体" w:cs="宋体"/>
          <w:color w:val="000000" w:themeColor="text1"/>
          <w:sz w:val="24"/>
          <w:szCs w:val="24"/>
          <w:lang w:eastAsia="zh-CN"/>
        </w:rPr>
        <w:t>反映广播电视台等的支出</w:t>
      </w:r>
      <w:r>
        <w:rPr>
          <w:rFonts w:hint="eastAsia" w:ascii="宋体" w:hAnsi="宋体" w:eastAsia="宋体" w:cs="宋体"/>
          <w:color w:val="000000" w:themeColor="text1"/>
          <w:sz w:val="24"/>
          <w:szCs w:val="24"/>
        </w:rPr>
        <w:t>。</w:t>
      </w:r>
    </w:p>
    <w:p>
      <w:pPr>
        <w:pBdr>
          <w:bottom w:val="single" w:color="FFFFFF" w:sz="4" w:space="31"/>
        </w:pBdr>
        <w:adjustRightInd w:val="0"/>
        <w:snapToGrid w:val="0"/>
        <w:spacing w:line="560" w:lineRule="exact"/>
        <w:ind w:firstLine="643"/>
        <w:rPr>
          <w:rFonts w:hint="eastAsia" w:ascii="宋体" w:hAnsi="宋体" w:eastAsia="宋体" w:cs="宋体"/>
          <w:color w:val="000000" w:themeColor="text1"/>
          <w:sz w:val="24"/>
          <w:szCs w:val="24"/>
        </w:rPr>
      </w:pPr>
      <w:r>
        <w:rPr>
          <w:rStyle w:val="9"/>
          <w:rFonts w:hint="eastAsia" w:ascii="宋体" w:hAnsi="宋体" w:eastAsia="宋体" w:cs="宋体"/>
          <w:b w:val="0"/>
          <w:color w:val="000000" w:themeColor="text1"/>
          <w:sz w:val="24"/>
          <w:szCs w:val="24"/>
          <w:lang w:val="en-US" w:eastAsia="zh-CN"/>
        </w:rPr>
        <w:t>4</w:t>
      </w:r>
      <w:r>
        <w:rPr>
          <w:rStyle w:val="9"/>
          <w:rFonts w:hint="eastAsia" w:ascii="宋体" w:hAnsi="宋体" w:eastAsia="宋体" w:cs="宋体"/>
          <w:b w:val="0"/>
          <w:color w:val="000000" w:themeColor="text1"/>
          <w:sz w:val="24"/>
          <w:szCs w:val="24"/>
        </w:rPr>
        <w:t>.</w:t>
      </w:r>
      <w:r>
        <w:rPr>
          <w:rFonts w:hint="eastAsia" w:ascii="宋体" w:hAnsi="宋体" w:eastAsia="宋体" w:cs="宋体"/>
          <w:sz w:val="24"/>
          <w:szCs w:val="24"/>
        </w:rPr>
        <w:t>文化旅游体育与传媒支出</w:t>
      </w:r>
      <w:r>
        <w:rPr>
          <w:rStyle w:val="9"/>
          <w:rFonts w:hint="eastAsia" w:ascii="宋体" w:hAnsi="宋体" w:eastAsia="宋体" w:cs="宋体"/>
          <w:b w:val="0"/>
          <w:color w:val="000000" w:themeColor="text1"/>
          <w:sz w:val="24"/>
          <w:szCs w:val="24"/>
        </w:rPr>
        <w:t>（类）</w:t>
      </w:r>
      <w:r>
        <w:rPr>
          <w:rStyle w:val="9"/>
          <w:rFonts w:hint="eastAsia" w:ascii="宋体" w:hAnsi="宋体" w:eastAsia="宋体" w:cs="宋体"/>
          <w:b w:val="0"/>
          <w:color w:val="000000" w:themeColor="text1"/>
          <w:sz w:val="24"/>
          <w:szCs w:val="24"/>
          <w:lang w:eastAsia="zh-CN"/>
        </w:rPr>
        <w:t>广播电视</w:t>
      </w:r>
      <w:r>
        <w:rPr>
          <w:rStyle w:val="9"/>
          <w:rFonts w:hint="eastAsia" w:ascii="宋体" w:hAnsi="宋体" w:eastAsia="宋体" w:cs="宋体"/>
          <w:b w:val="0"/>
          <w:color w:val="000000" w:themeColor="text1"/>
          <w:sz w:val="24"/>
          <w:szCs w:val="24"/>
        </w:rPr>
        <w:t>（款）</w:t>
      </w:r>
      <w:r>
        <w:rPr>
          <w:rStyle w:val="9"/>
          <w:rFonts w:hint="eastAsia" w:ascii="宋体" w:hAnsi="宋体" w:eastAsia="宋体" w:cs="宋体"/>
          <w:b w:val="0"/>
          <w:color w:val="000000" w:themeColor="text1"/>
          <w:sz w:val="24"/>
          <w:szCs w:val="24"/>
          <w:lang w:eastAsia="zh-CN"/>
        </w:rPr>
        <w:t>其他广播电视支出</w:t>
      </w:r>
      <w:r>
        <w:rPr>
          <w:rStyle w:val="9"/>
          <w:rFonts w:hint="eastAsia" w:ascii="宋体" w:hAnsi="宋体" w:eastAsia="宋体" w:cs="宋体"/>
          <w:b w:val="0"/>
          <w:bCs/>
          <w:color w:val="000000" w:themeColor="text1"/>
          <w:sz w:val="24"/>
          <w:szCs w:val="24"/>
        </w:rPr>
        <w:t>（项）</w:t>
      </w:r>
      <w:r>
        <w:rPr>
          <w:rFonts w:hint="eastAsia" w:ascii="宋体" w:hAnsi="宋体" w:eastAsia="宋体" w:cs="宋体"/>
          <w:color w:val="000000" w:themeColor="text1"/>
          <w:sz w:val="24"/>
          <w:szCs w:val="24"/>
        </w:rPr>
        <w:t>：</w:t>
      </w:r>
      <w:r>
        <w:rPr>
          <w:rFonts w:hint="eastAsia" w:ascii="宋体" w:hAnsi="宋体" w:eastAsia="宋体" w:cs="宋体"/>
          <w:color w:val="000000" w:themeColor="text1"/>
          <w:sz w:val="24"/>
          <w:szCs w:val="24"/>
          <w:lang w:eastAsia="zh-CN"/>
        </w:rPr>
        <w:t>反映除上述项目以外其他用于广播电视方面的支出</w:t>
      </w:r>
      <w:r>
        <w:rPr>
          <w:rFonts w:hint="eastAsia" w:ascii="宋体" w:hAnsi="宋体" w:eastAsia="宋体" w:cs="宋体"/>
          <w:color w:val="000000" w:themeColor="text1"/>
          <w:sz w:val="24"/>
          <w:szCs w:val="24"/>
        </w:rPr>
        <w:t>。</w:t>
      </w:r>
    </w:p>
    <w:p>
      <w:pPr>
        <w:pBdr>
          <w:bottom w:val="single" w:color="FFFFFF" w:sz="4" w:space="31"/>
        </w:pBdr>
        <w:adjustRightInd w:val="0"/>
        <w:snapToGrid w:val="0"/>
        <w:spacing w:line="560" w:lineRule="exact"/>
        <w:ind w:firstLine="643"/>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lang w:val="en-US" w:eastAsia="zh-CN"/>
        </w:rPr>
        <w:t>5</w:t>
      </w:r>
      <w:r>
        <w:rPr>
          <w:rFonts w:hint="eastAsia" w:ascii="宋体" w:hAnsi="宋体" w:eastAsia="宋体" w:cs="宋体"/>
          <w:color w:val="000000" w:themeColor="text1"/>
          <w:sz w:val="24"/>
          <w:szCs w:val="24"/>
        </w:rPr>
        <w:t>.项目支出：指在基本支出之外为完成特定行政任务和事业发展目标所发生的支出。</w:t>
      </w:r>
    </w:p>
    <w:p>
      <w:pPr>
        <w:pBdr>
          <w:bottom w:val="single" w:color="FFFFFF" w:sz="4" w:space="31"/>
        </w:pBdr>
        <w:adjustRightInd w:val="0"/>
        <w:snapToGrid w:val="0"/>
        <w:spacing w:line="560" w:lineRule="exact"/>
        <w:ind w:firstLine="643"/>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lang w:val="en-US" w:eastAsia="zh-CN"/>
        </w:rPr>
        <w:t>6</w:t>
      </w:r>
      <w:r>
        <w:rPr>
          <w:rFonts w:hint="eastAsia" w:ascii="宋体" w:hAnsi="宋体" w:eastAsia="宋体" w:cs="宋体"/>
          <w:color w:val="000000" w:themeColor="text1"/>
          <w:sz w:val="24"/>
          <w:szCs w:val="24"/>
        </w:rPr>
        <w:t>.“三公”经费：纳入部门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附件:表1部门收支总表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表1-1部门收入总表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表1-2部门支出总表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表2财政拨款收支总表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表2-1财政拨款支出预算表(部门经济分类科目)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表3一般公共预算支出预算表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表3-1一般公共预算基本支出预算表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表3-2一般公共预算项目支出预算表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表3-3一般公共预算“三公”经费支出预算表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表4政府性基金支出预算表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表4-1政府性基金预算“三公”经费支出预算表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表5国有资本经营预算支出预算表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表6部门预算项目绩效目标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default"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rPr>
        <w:t>表7部门整体支出绩效目标表</w:t>
      </w:r>
      <w:bookmarkStart w:id="12" w:name="_GoBack"/>
      <w:bookmarkEnd w:id="12"/>
    </w:p>
    <w:p>
      <w:pPr>
        <w:spacing w:line="600" w:lineRule="exact"/>
        <w:ind w:firstLine="960" w:firstLineChars="300"/>
        <w:jc w:val="righ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eastAsia="zh-CN"/>
        </w:rPr>
        <w:t>广安市广播电视台</w:t>
      </w:r>
      <w:r>
        <w:rPr>
          <w:rFonts w:hint="eastAsia" w:ascii="仿宋_GB2312" w:eastAsia="仿宋_GB2312"/>
          <w:sz w:val="32"/>
          <w:szCs w:val="32"/>
        </w:rPr>
        <w:t xml:space="preserve">                          </w:t>
      </w:r>
      <w:r>
        <w:rPr>
          <w:rFonts w:hint="eastAsia" w:ascii="仿宋_GB2312" w:eastAsia="仿宋_GB2312"/>
          <w:sz w:val="32"/>
          <w:szCs w:val="32"/>
          <w:lang w:eastAsia="zh-CN"/>
        </w:rPr>
        <w:t>2022年</w:t>
      </w:r>
      <w:r>
        <w:rPr>
          <w:rFonts w:hint="eastAsia" w:ascii="仿宋_GB2312" w:eastAsia="仿宋_GB2312"/>
          <w:sz w:val="32"/>
          <w:szCs w:val="32"/>
          <w:lang w:val="en-US" w:eastAsia="zh-CN"/>
        </w:rPr>
        <w:t>2</w:t>
      </w:r>
      <w:r>
        <w:rPr>
          <w:rFonts w:hint="eastAsia" w:ascii="仿宋_GB2312" w:eastAsia="仿宋_GB2312"/>
          <w:sz w:val="32"/>
          <w:szCs w:val="32"/>
        </w:rPr>
        <w:t>月</w:t>
      </w:r>
      <w:r>
        <w:rPr>
          <w:rFonts w:hint="eastAsia" w:ascii="仿宋_GB2312" w:eastAsia="仿宋_GB2312"/>
          <w:sz w:val="32"/>
          <w:szCs w:val="32"/>
          <w:lang w:val="en-US" w:eastAsia="zh-CN"/>
        </w:rPr>
        <w:t>9</w:t>
      </w:r>
      <w:r>
        <w:rPr>
          <w:rFonts w:hint="eastAsia" w:ascii="仿宋_GB2312" w:eastAsia="仿宋_GB2312"/>
          <w:sz w:val="32"/>
          <w:szCs w:val="32"/>
        </w:rPr>
        <w:t>日</w:t>
      </w:r>
    </w:p>
    <w:p>
      <w:pPr>
        <w:spacing w:line="600" w:lineRule="exact"/>
        <w:ind w:firstLine="960" w:firstLineChars="30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Nimbus Roman No9 L">
    <w:altName w:val="微软雅黑"/>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BkMmRmZjc3YTVmOTczNzc1YmUxNDc5M2IwMWYwZTMifQ=="/>
  </w:docVars>
  <w:rsids>
    <w:rsidRoot w:val="00E170CA"/>
    <w:rsid w:val="000072F1"/>
    <w:rsid w:val="00076C36"/>
    <w:rsid w:val="00081E5A"/>
    <w:rsid w:val="00085EA3"/>
    <w:rsid w:val="000B109A"/>
    <w:rsid w:val="000C5775"/>
    <w:rsid w:val="00106F08"/>
    <w:rsid w:val="0012441B"/>
    <w:rsid w:val="00144BB5"/>
    <w:rsid w:val="00191D09"/>
    <w:rsid w:val="00197B77"/>
    <w:rsid w:val="001A6DE7"/>
    <w:rsid w:val="001D451F"/>
    <w:rsid w:val="0020334B"/>
    <w:rsid w:val="00216A91"/>
    <w:rsid w:val="00232206"/>
    <w:rsid w:val="00253520"/>
    <w:rsid w:val="002538F6"/>
    <w:rsid w:val="00260ABE"/>
    <w:rsid w:val="00270FD0"/>
    <w:rsid w:val="00276DC1"/>
    <w:rsid w:val="00287E1A"/>
    <w:rsid w:val="002C33AE"/>
    <w:rsid w:val="00322AF0"/>
    <w:rsid w:val="00331237"/>
    <w:rsid w:val="00337AE8"/>
    <w:rsid w:val="0034453B"/>
    <w:rsid w:val="00373878"/>
    <w:rsid w:val="00381239"/>
    <w:rsid w:val="003B5F97"/>
    <w:rsid w:val="003F0CBD"/>
    <w:rsid w:val="003F53CB"/>
    <w:rsid w:val="004073D6"/>
    <w:rsid w:val="004358CE"/>
    <w:rsid w:val="00442E54"/>
    <w:rsid w:val="0045340C"/>
    <w:rsid w:val="00482C46"/>
    <w:rsid w:val="00493DFD"/>
    <w:rsid w:val="004A513E"/>
    <w:rsid w:val="004D0BB0"/>
    <w:rsid w:val="004D5290"/>
    <w:rsid w:val="004D75ED"/>
    <w:rsid w:val="005130EB"/>
    <w:rsid w:val="00521CB3"/>
    <w:rsid w:val="00531837"/>
    <w:rsid w:val="005428A5"/>
    <w:rsid w:val="00576321"/>
    <w:rsid w:val="00576FB4"/>
    <w:rsid w:val="00583F37"/>
    <w:rsid w:val="005C3869"/>
    <w:rsid w:val="005F4B26"/>
    <w:rsid w:val="00611D9C"/>
    <w:rsid w:val="0062409E"/>
    <w:rsid w:val="00662A21"/>
    <w:rsid w:val="00666B82"/>
    <w:rsid w:val="0070051F"/>
    <w:rsid w:val="0075004C"/>
    <w:rsid w:val="00764F01"/>
    <w:rsid w:val="007665D8"/>
    <w:rsid w:val="00777B93"/>
    <w:rsid w:val="0079110C"/>
    <w:rsid w:val="007C087B"/>
    <w:rsid w:val="007D5CA7"/>
    <w:rsid w:val="0080402B"/>
    <w:rsid w:val="00845C4F"/>
    <w:rsid w:val="00861659"/>
    <w:rsid w:val="0086608B"/>
    <w:rsid w:val="008A0402"/>
    <w:rsid w:val="008A6302"/>
    <w:rsid w:val="008B7368"/>
    <w:rsid w:val="008C5985"/>
    <w:rsid w:val="008D510B"/>
    <w:rsid w:val="008F2303"/>
    <w:rsid w:val="00940B78"/>
    <w:rsid w:val="00946EA3"/>
    <w:rsid w:val="00984426"/>
    <w:rsid w:val="00997E34"/>
    <w:rsid w:val="009A0B53"/>
    <w:rsid w:val="00A31949"/>
    <w:rsid w:val="00A35B8D"/>
    <w:rsid w:val="00A37B17"/>
    <w:rsid w:val="00A506AA"/>
    <w:rsid w:val="00A62384"/>
    <w:rsid w:val="00A77CE0"/>
    <w:rsid w:val="00A911C5"/>
    <w:rsid w:val="00AB17CA"/>
    <w:rsid w:val="00AC0BDA"/>
    <w:rsid w:val="00AD0E92"/>
    <w:rsid w:val="00AF69DB"/>
    <w:rsid w:val="00B153C4"/>
    <w:rsid w:val="00B22B69"/>
    <w:rsid w:val="00B32C24"/>
    <w:rsid w:val="00B34719"/>
    <w:rsid w:val="00B70E58"/>
    <w:rsid w:val="00B71318"/>
    <w:rsid w:val="00B91E79"/>
    <w:rsid w:val="00B93E74"/>
    <w:rsid w:val="00BB624A"/>
    <w:rsid w:val="00BC5E6D"/>
    <w:rsid w:val="00BF668E"/>
    <w:rsid w:val="00C257B0"/>
    <w:rsid w:val="00C30B2D"/>
    <w:rsid w:val="00C322D9"/>
    <w:rsid w:val="00C50FFC"/>
    <w:rsid w:val="00C657DE"/>
    <w:rsid w:val="00CD018A"/>
    <w:rsid w:val="00D07E81"/>
    <w:rsid w:val="00D53922"/>
    <w:rsid w:val="00D73748"/>
    <w:rsid w:val="00D76232"/>
    <w:rsid w:val="00D956BA"/>
    <w:rsid w:val="00DC27D6"/>
    <w:rsid w:val="00DC4D31"/>
    <w:rsid w:val="00DD5001"/>
    <w:rsid w:val="00DD556D"/>
    <w:rsid w:val="00E00A0F"/>
    <w:rsid w:val="00E07F41"/>
    <w:rsid w:val="00E1159F"/>
    <w:rsid w:val="00E170CA"/>
    <w:rsid w:val="00E2553A"/>
    <w:rsid w:val="00E27E6C"/>
    <w:rsid w:val="00E4014D"/>
    <w:rsid w:val="00E42DBB"/>
    <w:rsid w:val="00EA0D9C"/>
    <w:rsid w:val="00EF01A4"/>
    <w:rsid w:val="00EF1F05"/>
    <w:rsid w:val="00EF4AF1"/>
    <w:rsid w:val="00EF5C2D"/>
    <w:rsid w:val="00F02918"/>
    <w:rsid w:val="00F25276"/>
    <w:rsid w:val="00F4266C"/>
    <w:rsid w:val="00F55386"/>
    <w:rsid w:val="00F77A7F"/>
    <w:rsid w:val="00FA45BE"/>
    <w:rsid w:val="039A767F"/>
    <w:rsid w:val="04AF02D8"/>
    <w:rsid w:val="04EA5577"/>
    <w:rsid w:val="07CA0837"/>
    <w:rsid w:val="08886E58"/>
    <w:rsid w:val="08EF24AA"/>
    <w:rsid w:val="0F426DCD"/>
    <w:rsid w:val="10CF13A9"/>
    <w:rsid w:val="1B8B4F7D"/>
    <w:rsid w:val="1C4817A7"/>
    <w:rsid w:val="1E1F717C"/>
    <w:rsid w:val="215173FF"/>
    <w:rsid w:val="23B33A0D"/>
    <w:rsid w:val="29187777"/>
    <w:rsid w:val="2ADA779E"/>
    <w:rsid w:val="2ED5034C"/>
    <w:rsid w:val="33412586"/>
    <w:rsid w:val="3D721B80"/>
    <w:rsid w:val="3DF771DB"/>
    <w:rsid w:val="3E897DF9"/>
    <w:rsid w:val="49BD577B"/>
    <w:rsid w:val="4AB403FF"/>
    <w:rsid w:val="4E256EEA"/>
    <w:rsid w:val="50440FD3"/>
    <w:rsid w:val="50442460"/>
    <w:rsid w:val="54166258"/>
    <w:rsid w:val="5A90013C"/>
    <w:rsid w:val="6F5E3B21"/>
    <w:rsid w:val="727C455A"/>
    <w:rsid w:val="76925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3"/>
    <w:semiHidden/>
    <w:unhideWhenUsed/>
    <w:qFormat/>
    <w:uiPriority w:val="99"/>
    <w:pPr>
      <w:spacing w:after="120"/>
      <w:ind w:left="420" w:leftChars="200"/>
    </w:pPr>
  </w:style>
  <w:style w:type="paragraph" w:styleId="4">
    <w:name w:val="footer"/>
    <w:basedOn w:val="1"/>
    <w:next w:val="1"/>
    <w:qFormat/>
    <w:uiPriority w:val="99"/>
    <w:pPr>
      <w:tabs>
        <w:tab w:val="center" w:pos="4153"/>
        <w:tab w:val="right" w:pos="8306"/>
      </w:tabs>
      <w:snapToGrid w:val="0"/>
      <w:jc w:val="left"/>
    </w:pPr>
    <w:rPr>
      <w:rFonts w:ascii="Calibri" w:hAnsi="Calibri"/>
      <w:kern w:val="0"/>
      <w:sz w:val="18"/>
      <w:szCs w:val="18"/>
    </w:rPr>
  </w:style>
  <w:style w:type="paragraph" w:styleId="5">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bCs/>
    </w:rPr>
  </w:style>
  <w:style w:type="character" w:styleId="10">
    <w:name w:val="Emphasis"/>
    <w:basedOn w:val="8"/>
    <w:qFormat/>
    <w:uiPriority w:val="20"/>
  </w:style>
  <w:style w:type="character" w:customStyle="1" w:styleId="11">
    <w:name w:val="apple-converted-space"/>
    <w:basedOn w:val="8"/>
    <w:qFormat/>
    <w:uiPriority w:val="0"/>
  </w:style>
  <w:style w:type="paragraph" w:customStyle="1" w:styleId="12">
    <w:name w:val="正文首行缩进 21"/>
    <w:basedOn w:val="3"/>
    <w:qFormat/>
    <w:uiPriority w:val="99"/>
    <w:pPr>
      <w:widowControl/>
      <w:spacing w:after="0" w:line="620" w:lineRule="exact"/>
      <w:ind w:left="0" w:leftChars="0" w:firstLine="420" w:firstLineChars="200"/>
      <w:textAlignment w:val="baseline"/>
    </w:pPr>
    <w:rPr>
      <w:rFonts w:ascii="等线" w:hAnsi="等线" w:eastAsia="等线" w:cs="等线"/>
      <w:kern w:val="0"/>
      <w:sz w:val="33"/>
      <w:szCs w:val="32"/>
    </w:rPr>
  </w:style>
  <w:style w:type="character" w:customStyle="1" w:styleId="13">
    <w:name w:val="正文文本缩进 Char"/>
    <w:basedOn w:val="8"/>
    <w:link w:val="3"/>
    <w:semiHidden/>
    <w:qFormat/>
    <w:uiPriority w:val="99"/>
    <w:rPr>
      <w:kern w:val="2"/>
      <w:sz w:val="21"/>
      <w:szCs w:val="22"/>
    </w:rPr>
  </w:style>
  <w:style w:type="paragraph" w:customStyle="1" w:styleId="14">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2774A3-6A0F-477A-A1F3-32A4D99DA3FB}">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10</Pages>
  <Words>4531</Words>
  <Characters>4827</Characters>
  <Lines>52</Lines>
  <Paragraphs>14</Paragraphs>
  <TotalTime>3</TotalTime>
  <ScaleCrop>false</ScaleCrop>
  <LinksUpToDate>false</LinksUpToDate>
  <CharactersWithSpaces>4880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2018-02-23T15:32:00Z</dcterms:created>
  <dc:creator>微软用户</dc:creator>
  <cp:lastModifiedBy>Administrator</cp:lastModifiedBy>
  <cp:lastPrinted>2023-07-07T08:55:00Z</cp:lastPrinted>
  <dcterms:modified xsi:type="dcterms:W3CDTF">2023-09-15T08:05:30Z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D15BB09CFDE24CC3AEF9725B035DEBC2</vt:lpwstr>
  </property>
</Properties>
</file>