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4" w:rsidRDefault="00496174" w:rsidP="00496174">
      <w:pPr>
        <w:widowControl/>
        <w:shd w:val="clear" w:color="auto" w:fill="FFFFFF"/>
        <w:spacing w:line="640" w:lineRule="exact"/>
        <w:jc w:val="center"/>
        <w:textAlignment w:val="center"/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</w:pPr>
    </w:p>
    <w:p w:rsidR="00496174" w:rsidRDefault="00496174" w:rsidP="00496174">
      <w:pPr>
        <w:widowControl/>
        <w:shd w:val="clear" w:color="auto" w:fill="FFFFFF"/>
        <w:spacing w:line="640" w:lineRule="exact"/>
        <w:jc w:val="center"/>
        <w:textAlignment w:val="center"/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</w:pPr>
    </w:p>
    <w:p w:rsidR="00496174" w:rsidRPr="00496174" w:rsidRDefault="00496174" w:rsidP="00496174">
      <w:pPr>
        <w:widowControl/>
        <w:shd w:val="clear" w:color="auto" w:fill="FFFFFF"/>
        <w:spacing w:line="640" w:lineRule="exact"/>
        <w:jc w:val="center"/>
        <w:textAlignment w:val="center"/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</w:pP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广安市广播电视台</w:t>
      </w:r>
    </w:p>
    <w:p w:rsidR="00A46CEF" w:rsidRPr="00496174" w:rsidRDefault="00E76794" w:rsidP="00496174">
      <w:pPr>
        <w:widowControl/>
        <w:shd w:val="clear" w:color="auto" w:fill="FFFFFF"/>
        <w:spacing w:line="640" w:lineRule="exact"/>
        <w:jc w:val="center"/>
        <w:textAlignment w:val="center"/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</w:pP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2023</w:t>
      </w: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年</w:t>
      </w: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1-4</w:t>
      </w: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月</w:t>
      </w: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预算执行</w:t>
      </w:r>
      <w:r w:rsidRPr="00496174">
        <w:rPr>
          <w:rFonts w:ascii="方正小标宋_GBK" w:eastAsia="方正小标宋_GBK" w:hAnsi="微软雅黑" w:cs="微软雅黑" w:hint="eastAsia"/>
          <w:b/>
          <w:color w:val="000000" w:themeColor="text1"/>
          <w:kern w:val="0"/>
          <w:sz w:val="44"/>
          <w:szCs w:val="44"/>
          <w:shd w:val="clear" w:color="auto" w:fill="FFFFFF"/>
          <w:lang/>
        </w:rPr>
        <w:t>情况说明</w:t>
      </w:r>
    </w:p>
    <w:p w:rsidR="00496174" w:rsidRDefault="00496174" w:rsidP="00496174">
      <w:pPr>
        <w:widowControl/>
        <w:shd w:val="clear" w:color="auto" w:fill="FFFFFF"/>
        <w:jc w:val="left"/>
        <w:rPr>
          <w:rFonts w:ascii="方正仿宋_GBK" w:eastAsia="方正仿宋_GBK" w:hAnsi="微软雅黑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</w:p>
    <w:p w:rsidR="00496174" w:rsidRPr="00496174" w:rsidRDefault="0049617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一、</w:t>
      </w:r>
      <w:r w:rsidR="00E76794"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基本职能</w:t>
      </w:r>
      <w:r w:rsidR="00E76794"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宣传党的路线、方针、政策，在政治上与党中央保持高度一致。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发挥地方党委、政府的喉舌和重要宣传舆论阵地的作用，宣传市委、市政府的重大决策，宣传全市经济建设、社会发展和改革开放的成就。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3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坚持以人民为中心的工作导向，坚持贴近群众、服务群众，宣传在经济社会发展建设中涌现出的新人新事，传播先进文化和科学知识。开展舆论监督，反映群众的呼声和建议。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4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负责广播电视节目、广播电视新闻的播出、转播，新媒体节目制作与发布，各类政治经济文化活动的承办、录（直）播和相关产业经营工作。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5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负责广播电视研究，电视剧、专题片、汇报片、形象片、微电影及公益广告的制播服务、视频创意产品设计与影视策划制作、相关艺术制作服务，广播电视艺术研究等工作。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6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推进媒体深度融合发展，构建全媒体传播体系，打造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lastRenderedPageBreak/>
        <w:t>具有影响力和竞争力的新型主流媒体。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7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完成市委、市政府交办的其他工作事项。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二、预算执行情况说明</w:t>
      </w:r>
      <w:r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（一）财政拨款支出总体情况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截至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2023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年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4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月，广安市广播电视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台财政拨款累计收入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1188.07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万元，财政拨款累计支出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1113.40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万元。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（二）一般公共预算财政拨款支出情况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截至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2023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年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4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月，广安市广播电视台一般公共预算支出为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1113.40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万元。其中：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496174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1</w:t>
      </w:r>
      <w:r w:rsid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工资和福利支出（类）：预算数</w:t>
      </w: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1059.55</w:t>
      </w: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万元，支出数</w:t>
      </w: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1002.52</w:t>
      </w: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万元，完成预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算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94.62%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。</w:t>
      </w:r>
    </w:p>
    <w:p w:rsidR="00A46CEF" w:rsidRPr="00496174" w:rsidRDefault="0049617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2</w:t>
      </w:r>
      <w:r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．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商品和服务支出（类）：预算数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112.20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万元，支出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95.22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万元，完成预算</w:t>
      </w:r>
      <w:r w:rsidR="00E76794" w:rsidRPr="00496174"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  <w:t>84.87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%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。</w:t>
      </w:r>
    </w:p>
    <w:p w:rsidR="00A46CEF" w:rsidRPr="00496174" w:rsidRDefault="00496174" w:rsidP="00496174">
      <w:pPr>
        <w:shd w:val="clear" w:color="auto" w:fill="FFFFFF"/>
        <w:tabs>
          <w:tab w:val="left" w:pos="312"/>
        </w:tabs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 w:themeColor="text1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对个人和家庭的补助（类）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: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预算数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16.32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万元，支出数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15.66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万元，完成预算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95.96%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。</w:t>
      </w:r>
    </w:p>
    <w:p w:rsidR="00496174" w:rsidRPr="00496174" w:rsidRDefault="0049617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（三）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政府性基金预算财政拨款支出情况说明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  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截至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2023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年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4</w:t>
      </w:r>
      <w:r w:rsidR="00E7679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月，广安市广播电视台无政府性基金预算财政拨款支出。</w:t>
      </w:r>
    </w:p>
    <w:p w:rsidR="00A46CEF" w:rsidRPr="00496174" w:rsidRDefault="00E76794" w:rsidP="00496174">
      <w:pPr>
        <w:shd w:val="clear" w:color="auto" w:fill="FFFFFF"/>
        <w:spacing w:line="584" w:lineRule="exact"/>
        <w:ind w:firstLineChars="200" w:firstLine="66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  <w:r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三、“三公”经费财政拨款支出情况说明</w:t>
      </w:r>
      <w:r w:rsidRPr="00496174">
        <w:rPr>
          <w:rFonts w:eastAsia="方正黑体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　截至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2023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年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4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月，广安市广播电视台“三公”经费财政拨款公务接待费预算数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0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万元，支出数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0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万元。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</w:p>
    <w:p w:rsidR="00A46CEF" w:rsidRPr="00496174" w:rsidRDefault="00A46CEF" w:rsidP="00496174">
      <w:pPr>
        <w:shd w:val="clear" w:color="auto" w:fill="FFFFFF"/>
        <w:spacing w:line="584" w:lineRule="exact"/>
        <w:ind w:left="840"/>
        <w:jc w:val="left"/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</w:pPr>
    </w:p>
    <w:p w:rsidR="00A46CEF" w:rsidRPr="00496174" w:rsidRDefault="00E76794" w:rsidP="00496174">
      <w:pPr>
        <w:shd w:val="clear" w:color="auto" w:fill="FFFFFF"/>
        <w:spacing w:line="584" w:lineRule="exact"/>
        <w:jc w:val="left"/>
        <w:rPr>
          <w:rFonts w:eastAsia="方正仿宋_GBK" w:cs="微软雅黑" w:hint="eastAsia"/>
          <w:color w:val="000000"/>
          <w:sz w:val="33"/>
          <w:szCs w:val="33"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lastRenderedPageBreak/>
        <w:t xml:space="preserve">  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附件：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一般公共预算拨款支出明细表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(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公开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01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) 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　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    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政府性基金预算拨款支出明细表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(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公开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02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) </w:t>
      </w:r>
      <w:bookmarkStart w:id="0" w:name="_GoBack"/>
      <w:bookmarkEnd w:id="0"/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　</w:t>
      </w:r>
      <w:r w:rsidR="00496174"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    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3</w:t>
      </w:r>
      <w:r w:rsid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．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三公经费预算拨款支出明细表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(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公开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03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表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) 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　</w:t>
      </w:r>
    </w:p>
    <w:p w:rsidR="00A46CEF" w:rsidRPr="00496174" w:rsidRDefault="00E76794" w:rsidP="00496174">
      <w:pPr>
        <w:shd w:val="clear" w:color="auto" w:fill="FFFFFF"/>
        <w:spacing w:line="584" w:lineRule="exact"/>
        <w:ind w:right="660"/>
        <w:jc w:val="right"/>
        <w:rPr>
          <w:rFonts w:eastAsia="方正仿宋_GBK" w:hint="eastAsia"/>
          <w:color w:val="000000" w:themeColor="text1"/>
          <w:sz w:val="33"/>
          <w:szCs w:val="33"/>
        </w:rPr>
      </w:pP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广安市广播电视台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 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br/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 xml:space="preserve">　　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2023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年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5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月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17</w:t>
      </w:r>
      <w:r w:rsidRPr="00496174">
        <w:rPr>
          <w:rFonts w:eastAsia="方正仿宋_GBK" w:cs="微软雅黑" w:hint="eastAsia"/>
          <w:color w:val="000000"/>
          <w:kern w:val="0"/>
          <w:sz w:val="33"/>
          <w:szCs w:val="33"/>
          <w:shd w:val="clear" w:color="auto" w:fill="FFFFFF"/>
          <w:lang/>
        </w:rPr>
        <w:t>日</w:t>
      </w:r>
      <w:r w:rsidRPr="00496174">
        <w:rPr>
          <w:rFonts w:eastAsia="方正仿宋_GBK" w:hint="eastAsia"/>
          <w:color w:val="000000" w:themeColor="text1"/>
          <w:sz w:val="33"/>
          <w:szCs w:val="33"/>
        </w:rPr>
        <w:t xml:space="preserve"> </w:t>
      </w:r>
    </w:p>
    <w:sectPr w:rsidR="00A46CEF" w:rsidRPr="00496174" w:rsidSect="00496174">
      <w:headerReference w:type="default" r:id="rId8"/>
      <w:footerReference w:type="default" r:id="rId9"/>
      <w:pgSz w:w="11906" w:h="16838"/>
      <w:pgMar w:top="2041" w:right="1531" w:bottom="1701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94" w:rsidRDefault="00E76794" w:rsidP="00A46CEF">
      <w:r>
        <w:separator/>
      </w:r>
    </w:p>
  </w:endnote>
  <w:endnote w:type="continuationSeparator" w:id="0">
    <w:p w:rsidR="00E76794" w:rsidRDefault="00E76794" w:rsidP="00A4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F" w:rsidRDefault="00A46CE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94" w:rsidRDefault="00E76794" w:rsidP="00A46CEF">
      <w:r>
        <w:separator/>
      </w:r>
    </w:p>
  </w:footnote>
  <w:footnote w:type="continuationSeparator" w:id="0">
    <w:p w:rsidR="00E76794" w:rsidRDefault="00E76794" w:rsidP="00A4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EF" w:rsidRDefault="00A46CE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F71C77"/>
    <w:multiLevelType w:val="singleLevel"/>
    <w:tmpl w:val="A8F71C77"/>
    <w:lvl w:ilvl="0">
      <w:start w:val="2"/>
      <w:numFmt w:val="decimal"/>
      <w:lvlText w:val="%1."/>
      <w:lvlJc w:val="left"/>
      <w:pPr>
        <w:tabs>
          <w:tab w:val="left" w:pos="312"/>
        </w:tabs>
        <w:ind w:left="840" w:firstLine="0"/>
      </w:pPr>
    </w:lvl>
  </w:abstractNum>
  <w:abstractNum w:abstractNumId="1">
    <w:nsid w:val="3F66A75D"/>
    <w:multiLevelType w:val="singleLevel"/>
    <w:tmpl w:val="3F66A75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40B708E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46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6C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6C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A46CEF"/>
    <w:pPr>
      <w:spacing w:beforeLines="30"/>
    </w:pPr>
    <w:rPr>
      <w:rFonts w:ascii="仿宋_GB2312" w:eastAsia="仿宋_GB2312"/>
      <w:kern w:val="0"/>
      <w:sz w:val="30"/>
    </w:rPr>
  </w:style>
  <w:style w:type="paragraph" w:styleId="30">
    <w:name w:val="toc 3"/>
    <w:basedOn w:val="a"/>
    <w:next w:val="a"/>
    <w:uiPriority w:val="39"/>
    <w:unhideWhenUsed/>
    <w:qFormat/>
    <w:rsid w:val="00A46CEF"/>
    <w:pPr>
      <w:tabs>
        <w:tab w:val="right" w:leader="dot" w:pos="8296"/>
      </w:tabs>
      <w:ind w:leftChars="400" w:left="84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6CE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46CE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A46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A46CEF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A46CEF"/>
    <w:pPr>
      <w:tabs>
        <w:tab w:val="right" w:leader="dot" w:pos="8296"/>
      </w:tabs>
      <w:ind w:leftChars="200" w:left="420"/>
    </w:pPr>
  </w:style>
  <w:style w:type="character" w:styleId="a7">
    <w:name w:val="Strong"/>
    <w:basedOn w:val="a0"/>
    <w:uiPriority w:val="99"/>
    <w:qFormat/>
    <w:rsid w:val="00A46CEF"/>
    <w:rPr>
      <w:b/>
    </w:rPr>
  </w:style>
  <w:style w:type="character" w:styleId="a8">
    <w:name w:val="Hyperlink"/>
    <w:basedOn w:val="a0"/>
    <w:uiPriority w:val="99"/>
    <w:unhideWhenUsed/>
    <w:qFormat/>
    <w:rsid w:val="00A46CEF"/>
    <w:rPr>
      <w:color w:val="0000FF" w:themeColor="hyperlink"/>
      <w:u w:val="single"/>
    </w:rPr>
  </w:style>
  <w:style w:type="character" w:customStyle="1" w:styleId="HeaderChar">
    <w:name w:val="Header Char"/>
    <w:basedOn w:val="a0"/>
    <w:uiPriority w:val="99"/>
    <w:semiHidden/>
    <w:qFormat/>
    <w:rsid w:val="00A46CEF"/>
    <w:rPr>
      <w:rFonts w:ascii="Times New Roman" w:hAnsi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A46CEF"/>
    <w:rPr>
      <w:sz w:val="18"/>
    </w:rPr>
  </w:style>
  <w:style w:type="character" w:customStyle="1" w:styleId="FooterChar">
    <w:name w:val="Footer Char"/>
    <w:basedOn w:val="a0"/>
    <w:uiPriority w:val="99"/>
    <w:semiHidden/>
    <w:qFormat/>
    <w:rsid w:val="00A46CEF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A46CEF"/>
    <w:rPr>
      <w:sz w:val="18"/>
    </w:rPr>
  </w:style>
  <w:style w:type="character" w:customStyle="1" w:styleId="BodyTextChar">
    <w:name w:val="Body Text Char"/>
    <w:basedOn w:val="a0"/>
    <w:uiPriority w:val="99"/>
    <w:semiHidden/>
    <w:qFormat/>
    <w:rsid w:val="00A46CEF"/>
    <w:rPr>
      <w:rFonts w:ascii="Times New Roman" w:hAnsi="Times New Roman"/>
      <w:szCs w:val="24"/>
    </w:rPr>
  </w:style>
  <w:style w:type="character" w:customStyle="1" w:styleId="Char">
    <w:name w:val="正文文本 Char"/>
    <w:link w:val="a3"/>
    <w:uiPriority w:val="99"/>
    <w:qFormat/>
    <w:locked/>
    <w:rsid w:val="00A46CEF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qFormat/>
    <w:rsid w:val="00A46CEF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A46CE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A46CEF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46C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A46CE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46CEF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A46CEF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Company>四川省财政厅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张彬茜</dc:creator>
  <cp:lastModifiedBy>Administrator</cp:lastModifiedBy>
  <cp:revision>3</cp:revision>
  <cp:lastPrinted>2023-05-16T09:35:00Z</cp:lastPrinted>
  <dcterms:created xsi:type="dcterms:W3CDTF">2023-05-16T09:35:00Z</dcterms:created>
  <dcterms:modified xsi:type="dcterms:W3CDTF">2023-05-16T09:35:00Z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