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lang w:val="e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项目评分细则表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4"/>
        <w:tblW w:w="57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66"/>
        <w:gridCol w:w="793"/>
        <w:gridCol w:w="661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tblHeader/>
          <w:jc w:val="center"/>
        </w:trPr>
        <w:tc>
          <w:tcPr>
            <w:tcW w:w="364" w:type="pct"/>
            <w:noWrap w:val="0"/>
            <w:vAlign w:val="center"/>
          </w:tcPr>
          <w:p>
            <w:pPr>
              <w:spacing w:line="260" w:lineRule="exact"/>
              <w:ind w:firstLine="28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spacing w:line="260" w:lineRule="exact"/>
              <w:ind w:firstLine="28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评分因素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spacing w:line="260" w:lineRule="exact"/>
              <w:ind w:firstLine="28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分值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spacing w:line="260" w:lineRule="exact"/>
              <w:ind w:firstLine="28"/>
              <w:jc w:val="center"/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4"/>
              </w:rPr>
              <w:t>评分标准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7"/>
              <w:spacing w:before="0" w:after="0" w:line="2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eastAsia="仿宋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一、报价部分（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  <w:t>报价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满足招标文件要求且投标价格最低的投标报价为评标基准价，其价格分为满分。其他投标人的价格分统一按照下列公式计算：投标报价得分=(评标基准价／投标报价)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*15%*100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zh-CN"/>
              </w:rPr>
              <w:t>：报价评分的取值按四舍五入法，保留小数点后两位。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二、商务部分（25分）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业绩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年以来）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成功拍摄过历史文化、文物类题材纪录片或宣传片；成功在电视节目中播出的影视片、纪录片、宣传片。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eastAsia="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每具备一项此业绩得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分，在此基础上每增加一项加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分；本项最高得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5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提供相关证明材料复印件并盖公章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共同评分因素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6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0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服务团队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本项目团队中具有记者类成员，得3分；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该成员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提供中级及以上职称的加2分，最高5分。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本项目团队成员中具有播音类成员，得3分；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该成员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提供中级及以上职称的加2分，最高5分。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本项目团队成员中具有编辑类成员，得3分；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该成员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提供中级及以上职称的加2分，最高5分。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0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本项目团队成员中具有工程技术保障成员，得3分；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该成员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提供中级及以上职称的加2分，最高5分。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三、技术部分（60分）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需求理解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宋体"/>
                <w:sz w:val="24"/>
                <w:szCs w:val="24"/>
              </w:rPr>
              <w:t>项目需求理解全面合理，能够准确把握项目</w:t>
            </w:r>
            <w:r>
              <w:rPr>
                <w:rFonts w:hint="eastAsia" w:eastAsia="仿宋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eastAsia="仿宋" w:cs="宋体"/>
                <w:sz w:val="24"/>
                <w:szCs w:val="24"/>
              </w:rPr>
              <w:t>重点难点，针对性强</w:t>
            </w:r>
            <w:r>
              <w:rPr>
                <w:rFonts w:hint="eastAsia" w:eastAsia="仿宋" w:cs="宋体"/>
                <w:sz w:val="24"/>
                <w:szCs w:val="24"/>
                <w:lang w:eastAsia="zh-CN"/>
              </w:rPr>
              <w:t>。且</w:t>
            </w:r>
            <w:r>
              <w:rPr>
                <w:rFonts w:hint="eastAsia" w:eastAsia="仿宋" w:cs="宋体"/>
                <w:sz w:val="24"/>
                <w:szCs w:val="24"/>
              </w:rPr>
              <w:t>阐述人员能够围绕</w:t>
            </w:r>
            <w:r>
              <w:rPr>
                <w:rFonts w:hint="eastAsia" w:eastAsia="仿宋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eastAsia="仿宋" w:cs="宋体"/>
                <w:sz w:val="24"/>
                <w:szCs w:val="24"/>
              </w:rPr>
              <w:t>方案进行精准的阐述，</w:t>
            </w:r>
            <w:r>
              <w:rPr>
                <w:rFonts w:hint="eastAsia" w:eastAsia="仿宋" w:cs="宋体"/>
                <w:sz w:val="24"/>
                <w:szCs w:val="24"/>
                <w:lang w:eastAsia="zh-CN"/>
              </w:rPr>
              <w:t>语言</w:t>
            </w:r>
            <w:r>
              <w:rPr>
                <w:rFonts w:hint="eastAsia" w:eastAsia="仿宋" w:cs="宋体"/>
                <w:sz w:val="24"/>
                <w:szCs w:val="24"/>
              </w:rPr>
              <w:t>精练、关键</w:t>
            </w:r>
            <w:r>
              <w:rPr>
                <w:rFonts w:hint="eastAsia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 w:cs="宋体"/>
                <w:sz w:val="24"/>
                <w:szCs w:val="24"/>
              </w:rPr>
              <w:t>答辩过程思路清晰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Calibri" w:hAnsi="Calibri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综合评审优秀得10-8分，良好得7-5分，一般得4-2分。如缺少本项不得分；不完整不合理或不符合本项目实际情况得1</w:t>
            </w:r>
            <w:r>
              <w:rPr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val="en" w:eastAsia="zh-CN"/>
              </w:rPr>
              <w:t>-0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分。</w:t>
            </w:r>
            <w:r>
              <w:rPr>
                <w:rFonts w:hint="eastAsia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各项指标据情况酌情打分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0" w:type="pct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技术策划与实施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方案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策划方案切合广安文物实际，主题突出、创意性强、创意点新颖。重点考察方案的创作构思</w:t>
            </w:r>
            <w:r>
              <w:rPr>
                <w:rFonts w:hint="eastAsia" w:eastAsia="方正仿宋_GBK" w:cs="方正仿宋_GBK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创意思路等内容。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综合评审优秀15-12分，良好11-8分，一般7-4分。如缺少本项不得分；不完整不合理或不符合本项目实际情况得3-0分。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具备独立开展脚本和分镜稿撰写的能力。针对本项目采用的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展示手段、艺术手法等有明确的思路和合理的规划。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综合评审优秀15-12分，良好11-8分，一般7-4分。如缺少本项不得分；不完整不合理或不符合本项目实际情况得3-0分。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3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50" w:type="pct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实施方案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内容详实、可操作性强，拍摄目标、任务、计划、进度、组织等安排科学、合理、可行。包括但不限于：①有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健全完善的日常管理制度②人员分工合理明确③制作周期内能够根据采购人要求保质保量完成拍摄任务④视频素材使用精准、有多样的搜集渠道⑤艺术表达形式灵活多变，能捕捉切合的网络热门元素进行创作。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综合评审优秀得20-16分，良好得15-11分，一般得10-6分。如缺少本项不得分；不完整不合理或不符合本项目实际情况得5-0分。</w:t>
            </w:r>
            <w:r>
              <w:rPr>
                <w:rFonts w:hint="eastAsia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eastAsia="仿宋"/>
                <w:sz w:val="24"/>
                <w:szCs w:val="24"/>
              </w:rPr>
            </w:pPr>
          </w:p>
        </w:tc>
      </w:tr>
    </w:tbl>
    <w:p/>
    <w:p>
      <w:pPr>
        <w:pStyle w:val="2"/>
        <w:rPr>
          <w:rFonts w:hint="eastAsia" w:eastAsia="宋体"/>
          <w:lang w:eastAsia="zh-CN"/>
        </w:rPr>
      </w:pPr>
    </w:p>
    <w:p/>
    <w:p/>
    <w:sectPr>
      <w:footerReference r:id="rId3" w:type="default"/>
      <w:pgSz w:w="11906" w:h="16838"/>
      <w:pgMar w:top="2041" w:right="1531" w:bottom="1701" w:left="1531" w:header="851" w:footer="1474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-43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420" w:leftChars="200" w:right="420" w:rightChars="200"/>
      <w:textAlignment w:val="auto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MTc4M2NiZDEwYTYyYWE5MWY5MzNkMDk4OWIyZTgifQ=="/>
  </w:docVars>
  <w:rsids>
    <w:rsidRoot w:val="4DAA4994"/>
    <w:rsid w:val="04C133B2"/>
    <w:rsid w:val="4DA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9">
    <w:name w:val="正文2"/>
    <w:basedOn w:val="1"/>
    <w:next w:val="1"/>
    <w:qFormat/>
    <w:uiPriority w:val="99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1059</Characters>
  <Lines>0</Lines>
  <Paragraphs>0</Paragraphs>
  <TotalTime>2</TotalTime>
  <ScaleCrop>false</ScaleCrop>
  <LinksUpToDate>false</LinksUpToDate>
  <CharactersWithSpaces>1061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2023-04-10T09:11:00Z</dcterms:created>
  <dc:creator>肖筱</dc:creator>
  <cp:lastModifiedBy>肖筱</cp:lastModifiedBy>
  <dcterms:modified xsi:type="dcterms:W3CDTF">2023-04-10T09:15:42Z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4CC4F923E58941E6AF53C757D8D20555_13</vt:lpwstr>
  </property>
</Properties>
</file>