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2023年1-2月广安市广播电视台预算执行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bookmarkEnd w:id="0"/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 1.宣传党的路线、方针、政策，在政治上与党中央保持高度一致。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2.发挥地方党委、政府的喉舌和重要宣传舆论阵地的作用，宣传市委、市政府的重大决策，宣传全市经济建设、社会发展和改革开放的成就。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3.坚持以人民为中心的工作导向，坚持贴近群众、服务群众，宣传在经济社会发展建设中涌现出的新人新事，传播先进文化和科学知识。开展舆论监督，反映群众的呼声和建议。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4.负责广播电视节目、广播电视新闻的播出、转播，新媒体节目制作与发布，各类政治经济文化活动的承办、录（直）播和相关产业经营工作。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5.负责广播电视研究，电视剧、专题片、汇报片、形象片、微电影及公益广告的制播服务、视频创意产品设计与影视策划制作、相关艺术制作服务，广播电视艺术研究等工作。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6.推进媒体深度融合发展，构建全媒体传播体系，打造具有影响力和竞争力的新型主流媒体。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7.完成市委、市政府交办的其他工作事项。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截至2023年2月，广安市广播电视台财政拨款累计收入923.89万元，财政拨款累计支出830.92万元。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截至2023年2月，广安市广播电视台一般公共预算支出为830.92万元。其中：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1.工资和福利支出（类）：预算数820.05万元，支出数759.53万元，完成预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算92.62%。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商品和服务支出（类）：预算数87.82万元，支出55.73万元，完成预算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63.46%。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对个人和家庭的补助（类）:预算数16.02万元，支出数15.66万元，完成预算97.75%。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  截至2023年2月，广安市广播电视台无政府性基金预算财政拨款支出。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截至2023年2月，广安市广播电视台“三公”经费财政拨款公务接待费预算数0万元，支出数0万元。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2023年03月16日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8501A8"/>
    <w:rsid w:val="67E00494"/>
    <w:rsid w:val="68E6633B"/>
    <w:rsid w:val="69007668"/>
    <w:rsid w:val="6AE91BA8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785</Words>
  <Characters>875</Characters>
  <Lines>8</Lines>
  <Paragraphs>2</Paragraphs>
  <TotalTime>888</TotalTime>
  <ScaleCrop>false</ScaleCrop>
  <LinksUpToDate>false</LinksUpToDate>
  <CharactersWithSpaces>930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2023-03-16T02:06:10Z</cp:lastPrinted>
  <dcterms:modified xsi:type="dcterms:W3CDTF">2023-03-16T02:06:52Z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