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32"/>
          <w:szCs w:val="32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  <w:bdr w:val="none" w:color="auto" w:sz="0" w:space="0"/>
        </w:rPr>
        <w:t>消防安全重点单位申报表</w:t>
      </w:r>
    </w:p>
    <w:tbl>
      <w:tblPr>
        <w:tblW w:w="100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9"/>
        <w:gridCol w:w="51"/>
        <w:gridCol w:w="43"/>
        <w:gridCol w:w="876"/>
        <w:gridCol w:w="2953"/>
        <w:gridCol w:w="130"/>
        <w:gridCol w:w="66"/>
        <w:gridCol w:w="4337"/>
        <w:gridCol w:w="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4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单位名称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消防安全责任人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地址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邮 编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消防安全管理人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是否原消防重点单位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□否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□市级消防重点单位</w:t>
            </w:r>
          </w:p>
        </w:tc>
        <w:tc>
          <w:tcPr>
            <w:tcW w:w="0" w:type="auto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□县(市、区)级消防重点单位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申报单位属性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□建筑面积≥1000㎡经营可燃商品的商场、商店、市场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69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□客房数50间以上或设置于地下、半地下客房数在20间以上或建筑面积≥500㎡宾馆、旅馆、饭店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□建筑面积≥5000㎡的公共体育场（馆）、会堂。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□建筑面积≥500㎡的公共娱乐场所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□住院、住宿床位≥50张的医院、养老院、托儿所、幼儿园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□学生住宿床位≥100张的小学学校，学生住宿床位≥200张以上的其他学校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□县级以上的党委、人大、政府、政协□人民检察院、人民法院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□广播电台、电视台、报社□县级以上的邮政和通信枢纽单位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50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□候车厅、侯船厅的建筑面积≥1000㎡的客运车站、客运码头□民用机场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50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□建筑面积≥3000㎡的公共图书馆、展览馆□博物馆、档案馆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27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□具有火灾危险性的市级以上文物保护单位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□大型发电厂（站）、≥500kv变电站□县级以上电网经营企业、承担电力调度功能的供电单位；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□生产、储存易燃易爆化学物品的工厂、专用仓库（堆场、储罐场所）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□易燃易爆气体和液体的灌装站、调压站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4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□营业性汽车加油站、加气站、液化石油气供应站（换瓶站）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□建筑面积≥300㎡的易燃易爆化学物品经营商店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□企业总员工数≥1000人，或者同一时段车间内员工数≥300人的服装、鞋帽、玩具、木制品、家具、塑料、食品加工和纺织、印染、印刷等劳动密集型企业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□国家和省级科研单位□仪器设备价值≥5000万元的科研机构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□高层公共建筑 □城市地下铁道、地下观光隧道等地下公共建筑和城市重要的交通隧道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□国家储备粮库、总储量≥10000吨的其他粮库□总储量≥500吨的棉库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□总储量≥10000立方米的木材堆场□总储存价值≥5000万元的可燃物品仓库、堆场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□国家和省级重点工程的施工现场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□1000人以上的非寄宿制学校，200人以上的非寄宿制托儿所、幼儿园，特殊教育学校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□车位总数≥300辆的停车库、修车库 □建筑总面积≥1000㎡的非娱乐性质的餐饮场所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□在川省级以上司法部门直属监狱和劳教单位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□固定资产（建筑、设备、原材料等）价值在≥2亿元的电子、机械、冶金、煤炭、医药、烟草、航天、造纸等工业企业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□交易厅营业面积≥500㎡的证劵交易所□支行级以上的银行或其他金融机构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08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□国家级、省级旅游风景区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5" w:hRule="atLeast"/>
        </w:trPr>
        <w:tc>
          <w:tcPr>
            <w:tcW w:w="0" w:type="auto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根据《机关、团体、企业、事业单位消防安全管理规定》和《四川省消防安全重点单位界定标准》，我单位属重消防安全点单位范围，特此申报。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 w:firstLine="5422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单 位（盖章）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 w:firstLine="5422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法定代表人（签名）：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 w:firstLine="7404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 w:firstLine="7404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 w:firstLine="7404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年 月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ascii="Calibri" w:hAnsi="Calibri" w:cs="Calibri"/>
          <w:sz w:val="18"/>
          <w:szCs w:val="18"/>
        </w:rPr>
      </w:pPr>
      <w:r>
        <w:rPr>
          <w:rFonts w:hint="default" w:ascii="Calibri" w:hAnsi="Calibri" w:cs="Calibri"/>
          <w:sz w:val="28"/>
          <w:szCs w:val="28"/>
          <w:bdr w:val="none" w:color="auto" w:sz="0" w:space="0"/>
        </w:rPr>
        <w:t>— 1 —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  <w:bdr w:val="none" w:color="auto" w:sz="0" w:space="0"/>
        </w:rPr>
        <w:t>注：各单位自行对照，并在申报单位属性栏内选择一项打“”。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wMjIwOThhYTYyM2NkMjE1NTA4N2Y4ZGI4YzU3YTMifQ=="/>
  </w:docVars>
  <w:rsids>
    <w:rsidRoot w:val="00000000"/>
    <w:rsid w:val="1F30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2022-12-27T08:19:23Z</dcterms:created>
  <dc:creator>fuyi</dc:creator>
  <cp:lastModifiedBy>fuyi</cp:lastModifiedBy>
  <dcterms:modified xsi:type="dcterms:W3CDTF">2022-12-27T08:19:35Z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2187FDF691BA4D96B32F3448EE34DBC6</vt:lpwstr>
  </property>
</Properties>
</file>