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2022年1-11月广安市广播电视台预算执行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ascii="微软雅黑" w:hAnsi="微软雅黑" w:eastAsia="微软雅黑" w:cs="微软雅黑"/>
          <w:b/>
          <w:i w:val="0"/>
          <w:caps w:val="0"/>
          <w:color w:val="D80808"/>
          <w:spacing w:val="0"/>
          <w:sz w:val="40"/>
          <w:szCs w:val="40"/>
          <w:highlight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情况说明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基本职能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 xml:space="preserve">   广安市广播电视台以宣传为中心，把握正确舆论导向，发展广播电视事业产业，从事广播电视节目制作、播出、转播、广播电视产业经营；广播电视学术研究，电视剧、专题片的拍摄等工作。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二、预算执行情况说明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（一）财政拨款支出总体情况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截至2022年11月，广安市广播电视台财政拨款累计收入3293.75万元，财政拨款累计支出3126.08万元。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（二）一般公共预算财政拨款支出情况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截至2022年11月，广安市广播电视台一般公共预算支出为3126.08万元。其中：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1.工资和福利支出（类）：预算数1678.59万元，支出数1568.53万元，完成预算93.44%。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商品和服务支出（类）：预算数506.55万元，支出486.24万元，完成预算95.99%。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对个人和家庭的补助（类）:预算数13.35万元，支出数6.56万元，完成预算49.14%。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资本性支出（类）：预算数1095.26万元，支出1064.75万元，完成预算97.21%。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政府性基金预算财政拨款支出情况说明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广安市广播电视台无政府性基金预算支出。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三、“三公”经费财政拨款支出情况说明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截至2022年11月，广安市广播电视台“三公”经费财政拨款公务接待费预算数0.60万元，支出数0.13万元，完成预算21.67%。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 xml:space="preserve">  附件：1.一般公共预算拨款支出明细表(公开01表)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      2.政府性基金预算拨款支出明细表(公开02表)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      3.三公经费预算拨款支出明细表(公开03表)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广安市广播电视台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2022年12月19日</w:t>
      </w:r>
    </w:p>
    <w:p>
      <w:pPr>
        <w:spacing w:line="590" w:lineRule="exact"/>
        <w:ind w:left="4960" w:hanging="4960" w:hangingChars="155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3"/>
        <w:spacing w:line="590" w:lineRule="exact"/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F71C77"/>
    <w:multiLevelType w:val="singleLevel"/>
    <w:tmpl w:val="A8F71C7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40" w:leftChars="0" w:firstLine="0" w:firstLineChars="0"/>
      </w:pPr>
    </w:lvl>
  </w:abstractNum>
  <w:abstractNum w:abstractNumId="1">
    <w:nsid w:val="3F66A75D"/>
    <w:multiLevelType w:val="singleLevel"/>
    <w:tmpl w:val="3F66A75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B2B1088"/>
    <w:multiLevelType w:val="singleLevel"/>
    <w:tmpl w:val="4B2B1088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BkMmRmZjc3YTVmOTczNzc1YmUxNDc5M2IwMWYwZTMifQ=="/>
  </w:docVars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A711F"/>
    <w:rsid w:val="004B199D"/>
    <w:rsid w:val="004B4690"/>
    <w:rsid w:val="004E0A2D"/>
    <w:rsid w:val="004E206B"/>
    <w:rsid w:val="004E6DF7"/>
    <w:rsid w:val="004F0FBD"/>
    <w:rsid w:val="00505A47"/>
    <w:rsid w:val="00512FDA"/>
    <w:rsid w:val="00520DA0"/>
    <w:rsid w:val="005664BB"/>
    <w:rsid w:val="0057481D"/>
    <w:rsid w:val="0058486E"/>
    <w:rsid w:val="005865C9"/>
    <w:rsid w:val="00596BD1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4BD59BE"/>
    <w:rsid w:val="0522268A"/>
    <w:rsid w:val="0601036F"/>
    <w:rsid w:val="078D36E9"/>
    <w:rsid w:val="07B96F51"/>
    <w:rsid w:val="0845254C"/>
    <w:rsid w:val="09B47989"/>
    <w:rsid w:val="0CE12CC0"/>
    <w:rsid w:val="0E6B59DD"/>
    <w:rsid w:val="10C055FF"/>
    <w:rsid w:val="11A9686E"/>
    <w:rsid w:val="11B91486"/>
    <w:rsid w:val="12C102A6"/>
    <w:rsid w:val="155C2CF9"/>
    <w:rsid w:val="156B0931"/>
    <w:rsid w:val="162849C0"/>
    <w:rsid w:val="16304B93"/>
    <w:rsid w:val="16BB723D"/>
    <w:rsid w:val="180F5953"/>
    <w:rsid w:val="18D80085"/>
    <w:rsid w:val="19542FF7"/>
    <w:rsid w:val="1B0954A6"/>
    <w:rsid w:val="21FE7DE3"/>
    <w:rsid w:val="220D1898"/>
    <w:rsid w:val="23242385"/>
    <w:rsid w:val="23A13FCD"/>
    <w:rsid w:val="240371BF"/>
    <w:rsid w:val="26B21F93"/>
    <w:rsid w:val="280E764F"/>
    <w:rsid w:val="28584447"/>
    <w:rsid w:val="29D761B0"/>
    <w:rsid w:val="29FD04D3"/>
    <w:rsid w:val="2D2C7593"/>
    <w:rsid w:val="2E8B3D18"/>
    <w:rsid w:val="306D6A01"/>
    <w:rsid w:val="319F7F4E"/>
    <w:rsid w:val="327F1E51"/>
    <w:rsid w:val="33B67C0A"/>
    <w:rsid w:val="3A6A56F7"/>
    <w:rsid w:val="3BB12B37"/>
    <w:rsid w:val="3C270330"/>
    <w:rsid w:val="3D3C06EC"/>
    <w:rsid w:val="3EA854ED"/>
    <w:rsid w:val="3F425C89"/>
    <w:rsid w:val="4213188E"/>
    <w:rsid w:val="422852F3"/>
    <w:rsid w:val="44074506"/>
    <w:rsid w:val="44972DA7"/>
    <w:rsid w:val="44D07509"/>
    <w:rsid w:val="477141F4"/>
    <w:rsid w:val="49163E74"/>
    <w:rsid w:val="496E7CC7"/>
    <w:rsid w:val="4A3D4267"/>
    <w:rsid w:val="517C659A"/>
    <w:rsid w:val="529406CD"/>
    <w:rsid w:val="5791232C"/>
    <w:rsid w:val="57E94240"/>
    <w:rsid w:val="5D4803C1"/>
    <w:rsid w:val="5DE05BED"/>
    <w:rsid w:val="5E56224D"/>
    <w:rsid w:val="5E7D6633"/>
    <w:rsid w:val="60806AA3"/>
    <w:rsid w:val="60F42A95"/>
    <w:rsid w:val="659E7849"/>
    <w:rsid w:val="662B005B"/>
    <w:rsid w:val="668501A8"/>
    <w:rsid w:val="67E00494"/>
    <w:rsid w:val="68E6633B"/>
    <w:rsid w:val="69007668"/>
    <w:rsid w:val="6AE91BA8"/>
    <w:rsid w:val="6F20172E"/>
    <w:rsid w:val="6F7C327D"/>
    <w:rsid w:val="72101C70"/>
    <w:rsid w:val="72133070"/>
    <w:rsid w:val="733F031D"/>
    <w:rsid w:val="76085920"/>
    <w:rsid w:val="763F5BC3"/>
    <w:rsid w:val="790253A7"/>
    <w:rsid w:val="7B5B0F4B"/>
    <w:rsid w:val="7E536D6A"/>
    <w:rsid w:val="7F902D93"/>
    <w:rsid w:val="7FB20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4">
    <w:name w:val="Strong"/>
    <w:basedOn w:val="13"/>
    <w:qFormat/>
    <w:uiPriority w:val="99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Head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3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3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3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E963-AE7E-4F3B-BBF1-9AF15C920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2</Pages>
  <Words>523</Words>
  <Characters>643</Characters>
  <Lines>8</Lines>
  <Paragraphs>2</Paragraphs>
  <TotalTime>70</TotalTime>
  <ScaleCrop>false</ScaleCrop>
  <LinksUpToDate>false</LinksUpToDate>
  <CharactersWithSpaces>697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2019-08-01T01:14:00Z</dcterms:created>
  <dc:creator>张彬茜</dc:creator>
  <cp:lastModifiedBy>国金证券 何经理</cp:lastModifiedBy>
  <cp:lastPrinted>2022-10-17T08:53:00Z</cp:lastPrinted>
  <dcterms:modified xsi:type="dcterms:W3CDTF">2022-12-20T09:37:32Z</dcterms:modified>
  <dc:title>四川省***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250A169D18AC4FC687701DB5291484CB</vt:lpwstr>
  </property>
  <property fmtid="{D5CDD505-2E9C-101B-9397-08002B2CF9AE}" pid="4" name="commondata">
    <vt:lpwstr>eyJoZGlkIjoiZjBkMmRmZjc3YTVmOTczNzc1YmUxNDc5M2IwMWYwZTMifQ==</vt:lpwstr>
  </property>
</Properties>
</file>